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203D5" w14:textId="77777777" w:rsidR="00B71BE7" w:rsidRDefault="00B71BE7" w:rsidP="006631D4">
      <w:pPr>
        <w:ind w:left="993" w:right="1276" w:hanging="1277"/>
        <w:rPr>
          <w:lang w:val="fr-FR"/>
        </w:rPr>
      </w:pPr>
      <w:bookmarkStart w:id="0" w:name="_Hlk134542990"/>
    </w:p>
    <w:p w14:paraId="192E02B5" w14:textId="77777777" w:rsidR="00B71BE7" w:rsidRPr="003C442B" w:rsidRDefault="00B71BE7" w:rsidP="007408F5">
      <w:pPr>
        <w:rPr>
          <w:b/>
          <w:bCs/>
          <w:lang w:val="fr-FR"/>
        </w:rPr>
      </w:pPr>
    </w:p>
    <w:p w14:paraId="66F78720" w14:textId="1CA21042" w:rsidR="00B71BE7" w:rsidRPr="00E03CBF" w:rsidRDefault="00B71BE7" w:rsidP="00B71BE7">
      <w:pPr>
        <w:rPr>
          <w:rFonts w:ascii="Times New Roman" w:hAnsi="Times New Roman" w:cs="Times New Roman"/>
          <w:b/>
          <w:bCs/>
          <w:color w:val="4472C4" w:themeColor="accent5"/>
          <w:lang w:val="fr-FR"/>
        </w:rPr>
      </w:pPr>
      <w:proofErr w:type="spellStart"/>
      <w:r w:rsidRPr="00E03CBF">
        <w:rPr>
          <w:rFonts w:ascii="Times New Roman" w:hAnsi="Times New Roman" w:cs="Times New Roman"/>
          <w:b/>
          <w:bCs/>
          <w:color w:val="4472C4" w:themeColor="accent5"/>
          <w:lang w:val="fr-FR"/>
        </w:rPr>
        <w:t>Anexa</w:t>
      </w:r>
      <w:proofErr w:type="spellEnd"/>
      <w:r w:rsidRPr="00E03CBF">
        <w:rPr>
          <w:rFonts w:ascii="Times New Roman" w:hAnsi="Times New Roman" w:cs="Times New Roman"/>
          <w:b/>
          <w:bCs/>
          <w:color w:val="4472C4" w:themeColor="accent5"/>
          <w:lang w:val="fr-FR"/>
        </w:rPr>
        <w:t xml:space="preserve"> nr. 10 la </w:t>
      </w:r>
      <w:proofErr w:type="spellStart"/>
      <w:r w:rsidRPr="00E03CBF">
        <w:rPr>
          <w:rFonts w:ascii="Times New Roman" w:hAnsi="Times New Roman" w:cs="Times New Roman"/>
          <w:b/>
          <w:bCs/>
          <w:color w:val="4472C4" w:themeColor="accent5"/>
          <w:lang w:val="fr-FR"/>
        </w:rPr>
        <w:t>Ghidul</w:t>
      </w:r>
      <w:proofErr w:type="spellEnd"/>
      <w:r w:rsidRPr="00E03CBF">
        <w:rPr>
          <w:rFonts w:ascii="Times New Roman" w:hAnsi="Times New Roman" w:cs="Times New Roman"/>
          <w:b/>
          <w:bCs/>
          <w:color w:val="4472C4" w:themeColor="accent5"/>
          <w:lang w:val="fr-FR"/>
        </w:rPr>
        <w:t xml:space="preserve"> </w:t>
      </w:r>
      <w:proofErr w:type="spellStart"/>
      <w:r w:rsidRPr="00E03CBF">
        <w:rPr>
          <w:rFonts w:ascii="Times New Roman" w:hAnsi="Times New Roman" w:cs="Times New Roman"/>
          <w:b/>
          <w:bCs/>
          <w:color w:val="4472C4" w:themeColor="accent5"/>
          <w:lang w:val="fr-FR"/>
        </w:rPr>
        <w:t>Solicitantului</w:t>
      </w:r>
      <w:proofErr w:type="spellEnd"/>
      <w:r w:rsidRPr="00E03CBF">
        <w:rPr>
          <w:rFonts w:ascii="Times New Roman" w:hAnsi="Times New Roman" w:cs="Times New Roman"/>
          <w:b/>
          <w:bCs/>
          <w:color w:val="4472C4" w:themeColor="accent5"/>
          <w:lang w:val="fr-FR"/>
        </w:rPr>
        <w:t xml:space="preserve"> - </w:t>
      </w:r>
      <w:proofErr w:type="spellStart"/>
      <w:r w:rsidRPr="00E03CBF">
        <w:rPr>
          <w:rFonts w:ascii="Times New Roman" w:hAnsi="Times New Roman" w:cs="Times New Roman"/>
          <w:b/>
          <w:bCs/>
          <w:color w:val="4472C4" w:themeColor="accent5"/>
          <w:lang w:val="fr-FR"/>
        </w:rPr>
        <w:t>pentru</w:t>
      </w:r>
      <w:proofErr w:type="spellEnd"/>
      <w:r w:rsidRPr="00E03CBF">
        <w:rPr>
          <w:rFonts w:ascii="Times New Roman" w:hAnsi="Times New Roman" w:cs="Times New Roman"/>
          <w:b/>
          <w:bCs/>
          <w:color w:val="4472C4" w:themeColor="accent5"/>
          <w:lang w:val="fr-FR"/>
        </w:rPr>
        <w:t xml:space="preserve"> </w:t>
      </w:r>
      <w:proofErr w:type="spellStart"/>
      <w:r w:rsidRPr="00E03CBF">
        <w:rPr>
          <w:rFonts w:ascii="Times New Roman" w:hAnsi="Times New Roman" w:cs="Times New Roman"/>
          <w:b/>
          <w:bCs/>
          <w:color w:val="4472C4" w:themeColor="accent5"/>
          <w:lang w:val="fr-FR"/>
        </w:rPr>
        <w:t>acțiunea</w:t>
      </w:r>
      <w:proofErr w:type="spellEnd"/>
      <w:r w:rsidRPr="00E03CBF">
        <w:rPr>
          <w:rFonts w:ascii="Times New Roman" w:hAnsi="Times New Roman" w:cs="Times New Roman"/>
          <w:b/>
          <w:bCs/>
          <w:color w:val="4472C4" w:themeColor="accent5"/>
          <w:lang w:val="fr-FR"/>
        </w:rPr>
        <w:t xml:space="preserve"> „</w:t>
      </w:r>
      <w:r w:rsidR="00515CAF" w:rsidRPr="00E03CBF">
        <w:rPr>
          <w:rFonts w:ascii="Times New Roman" w:hAnsi="Times New Roman" w:cs="Times New Roman"/>
          <w:b/>
          <w:bCs/>
          <w:color w:val="4472C4" w:themeColor="accent5"/>
          <w:lang w:val="fr-FR"/>
        </w:rPr>
        <w:t xml:space="preserve"> “SPRIJINIREA TRANZIȚIEI FORȚEI DE MUNCĂ</w:t>
      </w:r>
      <w:proofErr w:type="gramStart"/>
      <w:r w:rsidR="00515CAF" w:rsidRPr="00E03CBF">
        <w:rPr>
          <w:rFonts w:ascii="Times New Roman" w:hAnsi="Times New Roman" w:cs="Times New Roman"/>
          <w:b/>
          <w:bCs/>
          <w:color w:val="4472C4" w:themeColor="accent5"/>
          <w:lang w:val="fr-FR"/>
        </w:rPr>
        <w:t>”  –</w:t>
      </w:r>
      <w:proofErr w:type="gram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componenta</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Sprijin</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pentru</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modernizarea</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și</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consolidarea</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instituțiilor</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și</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serviciilor</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pieței</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forței</w:t>
      </w:r>
      <w:proofErr w:type="spellEnd"/>
      <w:r w:rsidR="00515CAF" w:rsidRPr="00E03CBF">
        <w:rPr>
          <w:rFonts w:ascii="Times New Roman" w:hAnsi="Times New Roman" w:cs="Times New Roman"/>
          <w:b/>
          <w:bCs/>
          <w:color w:val="4472C4" w:themeColor="accent5"/>
          <w:lang w:val="fr-FR"/>
        </w:rPr>
        <w:t xml:space="preserve"> de </w:t>
      </w:r>
      <w:proofErr w:type="spellStart"/>
      <w:r w:rsidR="00515CAF" w:rsidRPr="00E03CBF">
        <w:rPr>
          <w:rFonts w:ascii="Times New Roman" w:hAnsi="Times New Roman" w:cs="Times New Roman"/>
          <w:b/>
          <w:bCs/>
          <w:color w:val="4472C4" w:themeColor="accent5"/>
          <w:lang w:val="fr-FR"/>
        </w:rPr>
        <w:t>muncă</w:t>
      </w:r>
      <w:proofErr w:type="spellEnd"/>
      <w:r w:rsidR="00515CAF" w:rsidRPr="00E03CBF">
        <w:rPr>
          <w:rFonts w:ascii="Times New Roman" w:hAnsi="Times New Roman" w:cs="Times New Roman"/>
          <w:b/>
          <w:bCs/>
          <w:color w:val="4472C4" w:themeColor="accent5"/>
          <w:lang w:val="fr-FR"/>
        </w:rPr>
        <w:t xml:space="preserve"> – </w:t>
      </w:r>
      <w:proofErr w:type="spellStart"/>
      <w:r w:rsidR="00515CAF" w:rsidRPr="00E03CBF">
        <w:rPr>
          <w:rFonts w:ascii="Times New Roman" w:hAnsi="Times New Roman" w:cs="Times New Roman"/>
          <w:b/>
          <w:bCs/>
          <w:color w:val="4472C4" w:themeColor="accent5"/>
          <w:lang w:val="fr-FR"/>
        </w:rPr>
        <w:t>Formare</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profesională</w:t>
      </w:r>
      <w:proofErr w:type="spellEnd"/>
      <w:r w:rsidR="00515CAF" w:rsidRPr="00E03CBF">
        <w:rPr>
          <w:rFonts w:ascii="Times New Roman" w:hAnsi="Times New Roman" w:cs="Times New Roman"/>
          <w:b/>
          <w:bCs/>
          <w:color w:val="4472C4" w:themeColor="accent5"/>
          <w:lang w:val="fr-FR"/>
        </w:rPr>
        <w:t xml:space="preserve"> – </w:t>
      </w:r>
      <w:proofErr w:type="spellStart"/>
      <w:r w:rsidR="00515CAF" w:rsidRPr="00E03CBF">
        <w:rPr>
          <w:rFonts w:ascii="Times New Roman" w:hAnsi="Times New Roman" w:cs="Times New Roman"/>
          <w:b/>
          <w:bCs/>
          <w:color w:val="4472C4" w:themeColor="accent5"/>
          <w:lang w:val="fr-FR"/>
        </w:rPr>
        <w:t>furnizori</w:t>
      </w:r>
      <w:proofErr w:type="spellEnd"/>
      <w:r w:rsidR="00515CAF" w:rsidRPr="00E03CBF">
        <w:rPr>
          <w:rFonts w:ascii="Times New Roman" w:hAnsi="Times New Roman" w:cs="Times New Roman"/>
          <w:b/>
          <w:bCs/>
          <w:color w:val="4472C4" w:themeColor="accent5"/>
          <w:lang w:val="fr-FR"/>
        </w:rPr>
        <w:t xml:space="preserve"> </w:t>
      </w:r>
      <w:proofErr w:type="spellStart"/>
      <w:r w:rsidR="00515CAF" w:rsidRPr="00E03CBF">
        <w:rPr>
          <w:rFonts w:ascii="Times New Roman" w:hAnsi="Times New Roman" w:cs="Times New Roman"/>
          <w:b/>
          <w:bCs/>
          <w:color w:val="4472C4" w:themeColor="accent5"/>
          <w:lang w:val="fr-FR"/>
        </w:rPr>
        <w:t>acreditați</w:t>
      </w:r>
      <w:proofErr w:type="spellEnd"/>
      <w:r w:rsidRPr="00E03CBF">
        <w:rPr>
          <w:rFonts w:ascii="Times New Roman" w:hAnsi="Times New Roman" w:cs="Times New Roman"/>
          <w:b/>
          <w:bCs/>
          <w:color w:val="4472C4" w:themeColor="accent5"/>
          <w:lang w:val="fr-FR"/>
        </w:rPr>
        <w:t xml:space="preserve">” </w:t>
      </w:r>
      <w:proofErr w:type="spellStart"/>
      <w:r w:rsidRPr="00E03CBF">
        <w:rPr>
          <w:rFonts w:ascii="Times New Roman" w:hAnsi="Times New Roman" w:cs="Times New Roman"/>
          <w:b/>
          <w:bCs/>
          <w:color w:val="4472C4" w:themeColor="accent5"/>
          <w:lang w:val="fr-FR"/>
        </w:rPr>
        <w:t>din</w:t>
      </w:r>
      <w:proofErr w:type="spellEnd"/>
      <w:r w:rsidRPr="00E03CBF">
        <w:rPr>
          <w:rFonts w:ascii="Times New Roman" w:hAnsi="Times New Roman" w:cs="Times New Roman"/>
          <w:b/>
          <w:bCs/>
          <w:color w:val="4472C4" w:themeColor="accent5"/>
          <w:lang w:val="fr-FR"/>
        </w:rPr>
        <w:t xml:space="preserve"> </w:t>
      </w:r>
      <w:proofErr w:type="spellStart"/>
      <w:r w:rsidRPr="00E03CBF">
        <w:rPr>
          <w:rFonts w:ascii="Times New Roman" w:hAnsi="Times New Roman" w:cs="Times New Roman"/>
          <w:b/>
          <w:bCs/>
          <w:color w:val="4472C4" w:themeColor="accent5"/>
          <w:lang w:val="fr-FR"/>
        </w:rPr>
        <w:t>cadrul</w:t>
      </w:r>
      <w:proofErr w:type="spellEnd"/>
      <w:r w:rsidRPr="00E03CBF">
        <w:rPr>
          <w:rFonts w:ascii="Times New Roman" w:hAnsi="Times New Roman" w:cs="Times New Roman"/>
          <w:b/>
          <w:bCs/>
          <w:color w:val="4472C4" w:themeColor="accent5"/>
          <w:lang w:val="fr-FR"/>
        </w:rPr>
        <w:t xml:space="preserve"> </w:t>
      </w:r>
      <w:proofErr w:type="spellStart"/>
      <w:r w:rsidRPr="00E03CBF">
        <w:rPr>
          <w:rFonts w:ascii="Times New Roman" w:hAnsi="Times New Roman" w:cs="Times New Roman"/>
          <w:b/>
          <w:bCs/>
          <w:color w:val="4472C4" w:themeColor="accent5"/>
          <w:lang w:val="fr-FR"/>
        </w:rPr>
        <w:t>Programului</w:t>
      </w:r>
      <w:proofErr w:type="spellEnd"/>
      <w:r w:rsidRPr="00E03CBF">
        <w:rPr>
          <w:rFonts w:ascii="Times New Roman" w:hAnsi="Times New Roman" w:cs="Times New Roman"/>
          <w:b/>
          <w:bCs/>
          <w:color w:val="4472C4" w:themeColor="accent5"/>
          <w:lang w:val="fr-FR"/>
        </w:rPr>
        <w:t xml:space="preserve"> </w:t>
      </w:r>
      <w:proofErr w:type="spellStart"/>
      <w:r w:rsidRPr="00E03CBF">
        <w:rPr>
          <w:rFonts w:ascii="Times New Roman" w:hAnsi="Times New Roman" w:cs="Times New Roman"/>
          <w:b/>
          <w:bCs/>
          <w:color w:val="4472C4" w:themeColor="accent5"/>
          <w:lang w:val="fr-FR"/>
        </w:rPr>
        <w:t>Tranziție</w:t>
      </w:r>
      <w:proofErr w:type="spellEnd"/>
      <w:r w:rsidRPr="00E03CBF">
        <w:rPr>
          <w:rFonts w:ascii="Times New Roman" w:hAnsi="Times New Roman" w:cs="Times New Roman"/>
          <w:b/>
          <w:bCs/>
          <w:color w:val="4472C4" w:themeColor="accent5"/>
          <w:lang w:val="fr-FR"/>
        </w:rPr>
        <w:t xml:space="preserve"> </w:t>
      </w:r>
      <w:proofErr w:type="spellStart"/>
      <w:r w:rsidRPr="00E03CBF">
        <w:rPr>
          <w:rFonts w:ascii="Times New Roman" w:hAnsi="Times New Roman" w:cs="Times New Roman"/>
          <w:b/>
          <w:bCs/>
          <w:color w:val="4472C4" w:themeColor="accent5"/>
          <w:lang w:val="fr-FR"/>
        </w:rPr>
        <w:t>Justă</w:t>
      </w:r>
      <w:proofErr w:type="spellEnd"/>
      <w:r w:rsidRPr="00E03CBF">
        <w:rPr>
          <w:rFonts w:ascii="Times New Roman" w:hAnsi="Times New Roman" w:cs="Times New Roman"/>
          <w:b/>
          <w:bCs/>
          <w:color w:val="4472C4" w:themeColor="accent5"/>
          <w:lang w:val="fr-FR"/>
        </w:rPr>
        <w:t xml:space="preserve"> 2021 – 2027</w:t>
      </w:r>
    </w:p>
    <w:p w14:paraId="4107BC3A" w14:textId="77777777" w:rsidR="00B71BE7" w:rsidRPr="003C442B" w:rsidRDefault="00B71BE7" w:rsidP="00B71BE7">
      <w:pPr>
        <w:rPr>
          <w:rFonts w:ascii="Times New Roman" w:hAnsi="Times New Roman" w:cs="Times New Roman"/>
          <w:sz w:val="28"/>
          <w:szCs w:val="28"/>
          <w:lang w:val="fr-FR"/>
        </w:rPr>
      </w:pPr>
    </w:p>
    <w:p w14:paraId="326113DE" w14:textId="0C541E8B" w:rsidR="00B71BE7" w:rsidRPr="003C442B" w:rsidRDefault="00B71BE7" w:rsidP="003C442B">
      <w:pPr>
        <w:jc w:val="center"/>
        <w:rPr>
          <w:rFonts w:ascii="Times New Roman" w:hAnsi="Times New Roman" w:cs="Times New Roman"/>
          <w:b/>
          <w:bCs/>
          <w:sz w:val="28"/>
          <w:szCs w:val="28"/>
          <w:lang w:val="fr-FR"/>
        </w:rPr>
      </w:pPr>
      <w:r w:rsidRPr="003C442B">
        <w:rPr>
          <w:rFonts w:ascii="Times New Roman" w:hAnsi="Times New Roman" w:cs="Times New Roman"/>
          <w:b/>
          <w:bCs/>
          <w:sz w:val="28"/>
          <w:szCs w:val="28"/>
          <w:lang w:val="fr-FR"/>
        </w:rPr>
        <w:t xml:space="preserve">Lista de </w:t>
      </w:r>
      <w:proofErr w:type="spellStart"/>
      <w:r w:rsidRPr="003C442B">
        <w:rPr>
          <w:rFonts w:ascii="Times New Roman" w:hAnsi="Times New Roman" w:cs="Times New Roman"/>
          <w:b/>
          <w:bCs/>
          <w:sz w:val="28"/>
          <w:szCs w:val="28"/>
          <w:lang w:val="fr-FR"/>
        </w:rPr>
        <w:t>evaluare</w:t>
      </w:r>
      <w:proofErr w:type="spellEnd"/>
      <w:r w:rsidRPr="003C442B">
        <w:rPr>
          <w:rFonts w:ascii="Times New Roman" w:hAnsi="Times New Roman" w:cs="Times New Roman"/>
          <w:b/>
          <w:bCs/>
          <w:sz w:val="28"/>
          <w:szCs w:val="28"/>
          <w:lang w:val="fr-FR"/>
        </w:rPr>
        <w:t xml:space="preserve"> </w:t>
      </w:r>
      <w:proofErr w:type="spellStart"/>
      <w:r w:rsidR="000E0D0A">
        <w:rPr>
          <w:rFonts w:ascii="Times New Roman" w:hAnsi="Times New Roman" w:cs="Times New Roman"/>
          <w:b/>
          <w:bCs/>
          <w:sz w:val="28"/>
          <w:szCs w:val="28"/>
          <w:lang w:val="fr-FR"/>
        </w:rPr>
        <w:t>în</w:t>
      </w:r>
      <w:proofErr w:type="spellEnd"/>
      <w:r w:rsidR="000E0D0A">
        <w:rPr>
          <w:rFonts w:ascii="Times New Roman" w:hAnsi="Times New Roman" w:cs="Times New Roman"/>
          <w:b/>
          <w:bCs/>
          <w:sz w:val="28"/>
          <w:szCs w:val="28"/>
          <w:lang w:val="fr-FR"/>
        </w:rPr>
        <w:t xml:space="preserve"> </w:t>
      </w:r>
      <w:proofErr w:type="spellStart"/>
      <w:r w:rsidR="000E0D0A">
        <w:rPr>
          <w:rFonts w:ascii="Times New Roman" w:hAnsi="Times New Roman" w:cs="Times New Roman"/>
          <w:b/>
          <w:bCs/>
          <w:sz w:val="28"/>
          <w:szCs w:val="28"/>
          <w:lang w:val="fr-FR"/>
        </w:rPr>
        <w:t>etapa</w:t>
      </w:r>
      <w:proofErr w:type="spellEnd"/>
      <w:r w:rsidR="000E0D0A">
        <w:rPr>
          <w:rFonts w:ascii="Times New Roman" w:hAnsi="Times New Roman" w:cs="Times New Roman"/>
          <w:b/>
          <w:bCs/>
          <w:sz w:val="28"/>
          <w:szCs w:val="28"/>
          <w:lang w:val="fr-FR"/>
        </w:rPr>
        <w:t xml:space="preserve"> de </w:t>
      </w:r>
      <w:proofErr w:type="spellStart"/>
      <w:r w:rsidRPr="003C442B">
        <w:rPr>
          <w:rFonts w:ascii="Times New Roman" w:hAnsi="Times New Roman" w:cs="Times New Roman"/>
          <w:b/>
          <w:bCs/>
          <w:sz w:val="28"/>
          <w:szCs w:val="28"/>
          <w:lang w:val="fr-FR"/>
        </w:rPr>
        <w:t>contractare</w:t>
      </w:r>
      <w:proofErr w:type="spellEnd"/>
    </w:p>
    <w:p w14:paraId="4E7EBC43" w14:textId="77777777" w:rsidR="00AC0567" w:rsidRDefault="00AC0567" w:rsidP="009E5C0F">
      <w:pPr>
        <w:spacing w:after="0" w:line="240" w:lineRule="auto"/>
        <w:jc w:val="both"/>
        <w:rPr>
          <w:rFonts w:cstheme="minorHAnsi"/>
          <w:sz w:val="20"/>
          <w:szCs w:val="20"/>
          <w:lang w:val="ro-RO"/>
        </w:rPr>
      </w:pPr>
    </w:p>
    <w:bookmarkEnd w:id="0"/>
    <w:p w14:paraId="19A74A0E" w14:textId="77777777" w:rsidR="00AD0D0C" w:rsidRPr="00AD0D0C" w:rsidRDefault="00AD0D0C" w:rsidP="00AD0D0C">
      <w:pPr>
        <w:jc w:val="both"/>
        <w:rPr>
          <w:rFonts w:ascii="Aptos Display" w:eastAsia="Calibri" w:hAnsi="Aptos Display" w:cs="Calibri"/>
          <w:b/>
          <w:kern w:val="0"/>
          <w:u w:val="single"/>
          <w:lang w:val="ro-RO"/>
          <w14:ligatures w14:val="none"/>
        </w:rPr>
      </w:pPr>
    </w:p>
    <w:tbl>
      <w:tblPr>
        <w:tblStyle w:val="2"/>
        <w:tblW w:w="13320" w:type="dxa"/>
        <w:jc w:val="center"/>
        <w:tblBorders>
          <w:top w:val="single" w:sz="8" w:space="0" w:color="5B9BD5"/>
          <w:left w:val="single" w:sz="8" w:space="0" w:color="5B9BD5"/>
          <w:bottom w:val="single" w:sz="8" w:space="0" w:color="5B9BD5"/>
          <w:right w:val="single" w:sz="8" w:space="0" w:color="5B9BD5"/>
          <w:insideH w:val="single" w:sz="4" w:space="0" w:color="000000"/>
          <w:insideV w:val="single" w:sz="4" w:space="0" w:color="000000"/>
        </w:tblBorders>
        <w:tblLayout w:type="fixed"/>
        <w:tblLook w:val="0400" w:firstRow="0" w:lastRow="0" w:firstColumn="0" w:lastColumn="0" w:noHBand="0" w:noVBand="1"/>
      </w:tblPr>
      <w:tblGrid>
        <w:gridCol w:w="729"/>
        <w:gridCol w:w="8197"/>
        <w:gridCol w:w="4394"/>
      </w:tblGrid>
      <w:tr w:rsidR="00E03CBF" w:rsidRPr="00E03CBF" w14:paraId="2AA26CE9"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E7E6E6"/>
          </w:tcPr>
          <w:p w14:paraId="078F1705" w14:textId="77777777" w:rsidR="00E03CBF" w:rsidRPr="00E03CBF" w:rsidRDefault="00E03CBF" w:rsidP="00E03CBF">
            <w:pPr>
              <w:jc w:val="center"/>
              <w:rPr>
                <w:rFonts w:ascii="Aptos Display" w:eastAsia="Calibri" w:hAnsi="Aptos Display" w:cs="Calibri"/>
                <w:b/>
                <w:color w:val="538135"/>
              </w:rPr>
            </w:pPr>
            <w:r w:rsidRPr="00E03CBF">
              <w:rPr>
                <w:rFonts w:ascii="Aptos Display" w:eastAsia="Calibri" w:hAnsi="Aptos Display" w:cs="Calibri"/>
                <w:b/>
                <w:color w:val="538135"/>
              </w:rPr>
              <w:t xml:space="preserve">Nr. </w:t>
            </w:r>
            <w:proofErr w:type="spellStart"/>
            <w:r w:rsidRPr="00E03CBF">
              <w:rPr>
                <w:rFonts w:ascii="Aptos Display" w:eastAsia="Calibri" w:hAnsi="Aptos Display" w:cs="Calibri"/>
                <w:b/>
                <w:color w:val="538135"/>
              </w:rPr>
              <w:t>crt</w:t>
            </w:r>
            <w:proofErr w:type="spellEnd"/>
            <w:r w:rsidRPr="00E03CBF">
              <w:rPr>
                <w:rFonts w:ascii="Aptos Display" w:eastAsia="Calibri" w:hAnsi="Aptos Display" w:cs="Calibri"/>
                <w:b/>
                <w:color w:val="538135"/>
              </w:rPr>
              <w:t>.</w:t>
            </w:r>
          </w:p>
        </w:tc>
        <w:tc>
          <w:tcPr>
            <w:tcW w:w="8197" w:type="dxa"/>
            <w:tcBorders>
              <w:top w:val="single" w:sz="4" w:space="0" w:color="000000"/>
              <w:left w:val="single" w:sz="4" w:space="0" w:color="000000"/>
              <w:bottom w:val="single" w:sz="4" w:space="0" w:color="000000"/>
              <w:right w:val="single" w:sz="4" w:space="0" w:color="000000"/>
            </w:tcBorders>
            <w:shd w:val="clear" w:color="auto" w:fill="E7E6E6"/>
          </w:tcPr>
          <w:p w14:paraId="1772D4E3" w14:textId="77777777" w:rsidR="00E03CBF" w:rsidRPr="00E03CBF" w:rsidRDefault="00E03CBF" w:rsidP="00E03CBF">
            <w:pPr>
              <w:numPr>
                <w:ilvl w:val="0"/>
                <w:numId w:val="20"/>
              </w:numPr>
              <w:pBdr>
                <w:top w:val="nil"/>
                <w:left w:val="nil"/>
                <w:bottom w:val="nil"/>
                <w:right w:val="nil"/>
                <w:between w:val="nil"/>
              </w:pBdr>
              <w:shd w:val="clear" w:color="auto" w:fill="D5DCE4"/>
              <w:rPr>
                <w:rFonts w:ascii="Aptos Display" w:eastAsia="Calibri" w:hAnsi="Aptos Display" w:cs="Calibri"/>
                <w:b/>
                <w:color w:val="538135"/>
              </w:rPr>
            </w:pPr>
            <w:proofErr w:type="spellStart"/>
            <w:r w:rsidRPr="00E03CBF">
              <w:rPr>
                <w:rFonts w:ascii="Aptos Display" w:eastAsia="Calibri" w:hAnsi="Aptos Display" w:cs="Calibri"/>
                <w:b/>
                <w:color w:val="538135"/>
              </w:rPr>
              <w:t>Criterii</w:t>
            </w:r>
            <w:proofErr w:type="spellEnd"/>
            <w:r w:rsidRPr="00E03CBF">
              <w:rPr>
                <w:rFonts w:ascii="Aptos Display" w:eastAsia="Calibri" w:hAnsi="Aptos Display" w:cs="Calibri"/>
                <w:b/>
                <w:color w:val="538135"/>
              </w:rPr>
              <w:t xml:space="preserve"> de </w:t>
            </w:r>
            <w:proofErr w:type="spellStart"/>
            <w:r w:rsidRPr="00E03CBF">
              <w:rPr>
                <w:rFonts w:ascii="Aptos Display" w:eastAsia="Calibri" w:hAnsi="Aptos Display" w:cs="Calibri"/>
                <w:b/>
                <w:color w:val="538135"/>
              </w:rPr>
              <w:t>conformitate</w:t>
            </w:r>
            <w:proofErr w:type="spellEnd"/>
            <w:r w:rsidRPr="00E03CBF">
              <w:rPr>
                <w:rFonts w:ascii="Aptos Display" w:eastAsia="Calibri" w:hAnsi="Aptos Display" w:cs="Calibri"/>
                <w:b/>
                <w:color w:val="538135"/>
              </w:rPr>
              <w:t xml:space="preserve"> </w:t>
            </w:r>
            <w:proofErr w:type="spellStart"/>
            <w:r w:rsidRPr="00E03CBF">
              <w:rPr>
                <w:rFonts w:ascii="Aptos Display" w:eastAsia="Calibri" w:hAnsi="Aptos Display" w:cs="Calibri"/>
                <w:b/>
                <w:color w:val="538135"/>
              </w:rPr>
              <w:t>administrativă</w:t>
            </w:r>
            <w:proofErr w:type="spellEnd"/>
          </w:p>
          <w:p w14:paraId="2B5DD98A" w14:textId="77777777" w:rsidR="00E03CBF" w:rsidRPr="00E03CBF" w:rsidRDefault="00E03CBF" w:rsidP="00E03CBF">
            <w:pPr>
              <w:pBdr>
                <w:top w:val="nil"/>
                <w:left w:val="nil"/>
                <w:bottom w:val="nil"/>
                <w:right w:val="nil"/>
                <w:between w:val="nil"/>
              </w:pBdr>
              <w:shd w:val="clear" w:color="auto" w:fill="D5DCE4"/>
              <w:rPr>
                <w:rFonts w:ascii="Aptos Display" w:eastAsia="Calibri" w:hAnsi="Aptos Display" w:cs="Calibri"/>
                <w:b/>
                <w:color w:val="538135"/>
              </w:rPr>
            </w:pPr>
          </w:p>
        </w:tc>
        <w:tc>
          <w:tcPr>
            <w:tcW w:w="4394" w:type="dxa"/>
            <w:tcBorders>
              <w:top w:val="single" w:sz="4" w:space="0" w:color="000000"/>
              <w:left w:val="single" w:sz="4" w:space="0" w:color="000000"/>
              <w:bottom w:val="single" w:sz="4" w:space="0" w:color="000000"/>
              <w:right w:val="single" w:sz="4" w:space="0" w:color="000000"/>
            </w:tcBorders>
            <w:shd w:val="clear" w:color="auto" w:fill="E7E6E6"/>
          </w:tcPr>
          <w:p w14:paraId="4A6F4B23" w14:textId="77777777" w:rsidR="00E03CBF" w:rsidRPr="00E03CBF" w:rsidRDefault="00E03CBF" w:rsidP="00E03CBF">
            <w:pPr>
              <w:rPr>
                <w:rFonts w:ascii="Aptos Display" w:eastAsia="Calibri" w:hAnsi="Aptos Display" w:cs="Calibri"/>
                <w:b/>
                <w:color w:val="538135"/>
              </w:rPr>
            </w:pPr>
            <w:proofErr w:type="spellStart"/>
            <w:r w:rsidRPr="00E03CBF">
              <w:rPr>
                <w:rFonts w:ascii="Aptos Display" w:eastAsia="Calibri" w:hAnsi="Aptos Display" w:cs="Calibri"/>
                <w:b/>
                <w:color w:val="538135"/>
              </w:rPr>
              <w:t>Motivația</w:t>
            </w:r>
            <w:proofErr w:type="spellEnd"/>
            <w:r w:rsidRPr="00E03CBF">
              <w:rPr>
                <w:rFonts w:ascii="Aptos Display" w:eastAsia="Calibri" w:hAnsi="Aptos Display" w:cs="Calibri"/>
                <w:b/>
                <w:color w:val="538135"/>
              </w:rPr>
              <w:t xml:space="preserve"> </w:t>
            </w:r>
            <w:proofErr w:type="spellStart"/>
            <w:r w:rsidRPr="00E03CBF">
              <w:rPr>
                <w:rFonts w:ascii="Aptos Display" w:eastAsia="Calibri" w:hAnsi="Aptos Display" w:cs="Calibri"/>
                <w:b/>
                <w:color w:val="538135"/>
              </w:rPr>
              <w:t>alegerii</w:t>
            </w:r>
            <w:proofErr w:type="spellEnd"/>
            <w:r w:rsidRPr="00E03CBF">
              <w:rPr>
                <w:rFonts w:ascii="Aptos Display" w:eastAsia="Calibri" w:hAnsi="Aptos Display" w:cs="Calibri"/>
                <w:b/>
                <w:color w:val="538135"/>
              </w:rPr>
              <w:t xml:space="preserve"> </w:t>
            </w:r>
            <w:proofErr w:type="spellStart"/>
            <w:r w:rsidRPr="00E03CBF">
              <w:rPr>
                <w:rFonts w:ascii="Aptos Display" w:eastAsia="Calibri" w:hAnsi="Aptos Display" w:cs="Calibri"/>
                <w:b/>
                <w:color w:val="538135"/>
              </w:rPr>
              <w:t>criteriului</w:t>
            </w:r>
            <w:proofErr w:type="spellEnd"/>
          </w:p>
        </w:tc>
      </w:tr>
      <w:tr w:rsidR="00E03CBF" w:rsidRPr="003608FF" w14:paraId="1B766005"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FFFFFF"/>
          </w:tcPr>
          <w:p w14:paraId="3438EF67" w14:textId="77777777" w:rsidR="00E03CBF" w:rsidRPr="00E03CBF" w:rsidRDefault="00E03CBF" w:rsidP="00E03CBF">
            <w:pPr>
              <w:jc w:val="center"/>
              <w:rPr>
                <w:rFonts w:ascii="Aptos Display" w:eastAsia="Calibri" w:hAnsi="Aptos Display" w:cs="Calibri"/>
              </w:rPr>
            </w:pPr>
            <w:r w:rsidRPr="00E03CBF">
              <w:rPr>
                <w:rFonts w:ascii="Aptos Display" w:eastAsia="Calibri" w:hAnsi="Aptos Display" w:cs="Calibri"/>
              </w:rPr>
              <w:t>1</w:t>
            </w:r>
          </w:p>
        </w:tc>
        <w:tc>
          <w:tcPr>
            <w:tcW w:w="8197" w:type="dxa"/>
            <w:tcBorders>
              <w:top w:val="single" w:sz="4" w:space="0" w:color="000000"/>
              <w:left w:val="single" w:sz="4" w:space="0" w:color="000000"/>
              <w:bottom w:val="single" w:sz="4" w:space="0" w:color="000000"/>
              <w:right w:val="single" w:sz="4" w:space="0" w:color="000000"/>
            </w:tcBorders>
            <w:shd w:val="clear" w:color="auto" w:fill="FFFFFF"/>
          </w:tcPr>
          <w:p w14:paraId="07450435"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Conformarea cu toate cerinţele specifice formulate în ghidul solicitantului:</w:t>
            </w:r>
          </w:p>
          <w:p w14:paraId="7DBF2B29" w14:textId="77777777" w:rsidR="00E03CBF" w:rsidRPr="003608FF" w:rsidRDefault="00E03CBF" w:rsidP="00E03CBF">
            <w:pPr>
              <w:numPr>
                <w:ilvl w:val="0"/>
                <w:numId w:val="22"/>
              </w:numPr>
              <w:pBdr>
                <w:top w:val="nil"/>
                <w:left w:val="nil"/>
                <w:bottom w:val="nil"/>
                <w:right w:val="nil"/>
                <w:between w:val="nil"/>
              </w:pBdr>
              <w:rPr>
                <w:rFonts w:ascii="Aptos Display" w:eastAsia="Calibri" w:hAnsi="Aptos Display" w:cs="Calibri"/>
                <w:lang w:val="it-IT"/>
              </w:rPr>
            </w:pPr>
            <w:r w:rsidRPr="003608FF">
              <w:rPr>
                <w:rFonts w:ascii="Aptos Display" w:eastAsia="Calibri" w:hAnsi="Aptos Display" w:cs="Calibri"/>
                <w:lang w:val="it-IT"/>
              </w:rPr>
              <w:t xml:space="preserve">existenţa şi forma cererii de finanţare şi a anexelor; </w:t>
            </w:r>
          </w:p>
          <w:p w14:paraId="29E7AFCB" w14:textId="77777777" w:rsidR="00E03CBF" w:rsidRPr="001B7BA1" w:rsidRDefault="00E03CBF" w:rsidP="00E03CBF">
            <w:pPr>
              <w:numPr>
                <w:ilvl w:val="0"/>
                <w:numId w:val="22"/>
              </w:numPr>
              <w:pBdr>
                <w:top w:val="nil"/>
                <w:left w:val="nil"/>
                <w:bottom w:val="nil"/>
                <w:right w:val="nil"/>
                <w:between w:val="nil"/>
              </w:pBdr>
              <w:rPr>
                <w:rFonts w:ascii="Aptos Display" w:eastAsia="Calibri" w:hAnsi="Aptos Display" w:cs="Calibri"/>
                <w:lang w:val="it-IT"/>
              </w:rPr>
            </w:pPr>
            <w:r w:rsidRPr="001B7BA1">
              <w:rPr>
                <w:rFonts w:ascii="Aptos Display" w:eastAsia="Calibri" w:hAnsi="Aptos Display" w:cs="Calibri"/>
                <w:lang w:val="it-IT"/>
              </w:rPr>
              <w:t xml:space="preserve">încărcarea corespunzătoare a documentelor solicitate prin ghidul solicitantului, respectarea formei și conținutului acestora, inclusiv asigurarea asumării corespunzătoare și a valabilității documentelor; </w:t>
            </w:r>
          </w:p>
          <w:p w14:paraId="384FC7CD" w14:textId="77777777" w:rsidR="00E03CBF" w:rsidRPr="001B7BA1" w:rsidRDefault="00E03CBF" w:rsidP="00E03CBF">
            <w:pPr>
              <w:numPr>
                <w:ilvl w:val="0"/>
                <w:numId w:val="22"/>
              </w:numPr>
              <w:pBdr>
                <w:top w:val="nil"/>
                <w:left w:val="nil"/>
                <w:bottom w:val="nil"/>
                <w:right w:val="nil"/>
                <w:between w:val="nil"/>
              </w:pBdr>
              <w:rPr>
                <w:rFonts w:ascii="Aptos Display" w:eastAsia="Calibri" w:hAnsi="Aptos Display" w:cs="Calibri"/>
                <w:lang w:val="it-IT"/>
              </w:rPr>
            </w:pPr>
            <w:r w:rsidRPr="001B7BA1">
              <w:rPr>
                <w:rFonts w:ascii="Aptos Display" w:eastAsia="Calibri" w:hAnsi="Aptos Display" w:cs="Calibri"/>
                <w:lang w:val="it-IT"/>
              </w:rPr>
              <w:t>Alte aspecte administrative trebuie să fie conforme cu prevederile din Ghidul solicitantului.</w:t>
            </w:r>
          </w:p>
          <w:p w14:paraId="67B0E122"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Criteriile respective se pot verifica fie pe bază de declarație unică la depunerea cererii de finanțare, fie prin verificare digitalizată.</w:t>
            </w:r>
          </w:p>
          <w:p w14:paraId="07B9B124" w14:textId="77777777" w:rsidR="00E03CBF" w:rsidRPr="001B7BA1" w:rsidRDefault="00E03CBF" w:rsidP="00E03CBF">
            <w:pPr>
              <w:rPr>
                <w:rFonts w:ascii="Aptos Display" w:eastAsia="Calibri" w:hAnsi="Aptos Display" w:cs="Calibri"/>
                <w:lang w:val="it-IT"/>
              </w:rPr>
            </w:pPr>
          </w:p>
          <w:p w14:paraId="79CD791B" w14:textId="77777777" w:rsidR="00E03CBF" w:rsidRPr="003608FF" w:rsidRDefault="00E03CBF" w:rsidP="00E03CBF">
            <w:pPr>
              <w:rPr>
                <w:rFonts w:ascii="Aptos Display" w:eastAsia="Calibri" w:hAnsi="Aptos Display" w:cs="Calibri"/>
                <w:lang w:val="it-IT"/>
              </w:rPr>
            </w:pPr>
            <w:r w:rsidRPr="003608FF">
              <w:rPr>
                <w:rFonts w:ascii="Aptos Display" w:eastAsia="Calibri" w:hAnsi="Aptos Display" w:cs="Calibri"/>
                <w:lang w:val="it-IT"/>
              </w:rPr>
              <w:t>Verificarea îndeplinirii  condițiilor de eligibilitate se realizează, în etapa de contractare, în urma verificării documentelor transmise de solicitant în termenul maxim aferent acestei etape și respectiv, acolo unde este posibil, prin interogarea bazelor de date ale instituțiilor publice pentru obținerea informațiilor necesare confirmării condițiilor de eligibilitate.</w:t>
            </w:r>
          </w:p>
          <w:p w14:paraId="5AAC0881"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Se verifica existența Declarației unice.</w:t>
            </w:r>
          </w:p>
          <w:p w14:paraId="14CF14E8" w14:textId="77777777" w:rsidR="00E03CBF" w:rsidRPr="00E03CBF" w:rsidRDefault="00E03CBF" w:rsidP="00E03CBF">
            <w:pPr>
              <w:rPr>
                <w:rFonts w:ascii="Aptos Display" w:eastAsia="Calibri" w:hAnsi="Aptos Display" w:cs="Calibri"/>
              </w:rPr>
            </w:pPr>
            <w:r w:rsidRPr="00E03CBF">
              <w:rPr>
                <w:rFonts w:ascii="Aptos Display" w:eastAsia="Calibri" w:hAnsi="Aptos Display" w:cs="Calibri"/>
              </w:rPr>
              <w:t xml:space="preserve">Se </w:t>
            </w:r>
            <w:proofErr w:type="spellStart"/>
            <w:r w:rsidRPr="00E03CBF">
              <w:rPr>
                <w:rFonts w:ascii="Aptos Display" w:eastAsia="Calibri" w:hAnsi="Aptos Display" w:cs="Calibri"/>
              </w:rPr>
              <w:t>verifică</w:t>
            </w:r>
            <w:proofErr w:type="spellEnd"/>
            <w:r w:rsidRPr="00E03CBF">
              <w:rPr>
                <w:rFonts w:ascii="Aptos Display" w:eastAsia="Calibri" w:hAnsi="Aptos Display" w:cs="Calibri"/>
              </w:rPr>
              <w:t>:</w:t>
            </w:r>
          </w:p>
          <w:p w14:paraId="6761CC2A" w14:textId="77777777" w:rsidR="00E03CBF" w:rsidRPr="001B7BA1" w:rsidRDefault="00E03CBF" w:rsidP="00E03CBF">
            <w:pPr>
              <w:numPr>
                <w:ilvl w:val="0"/>
                <w:numId w:val="23"/>
              </w:numPr>
              <w:rPr>
                <w:rFonts w:ascii="Aptos Display" w:eastAsia="Calibri" w:hAnsi="Aptos Display" w:cs="Calibri"/>
                <w:lang w:val="it-IT"/>
              </w:rPr>
            </w:pPr>
            <w:r w:rsidRPr="001B7BA1">
              <w:rPr>
                <w:rFonts w:ascii="Aptos Display" w:eastAsia="Calibri" w:hAnsi="Aptos Display" w:cs="Calibri"/>
                <w:lang w:val="it-IT"/>
              </w:rPr>
              <w:lastRenderedPageBreak/>
              <w:t>dacă toate secțiunile din cererea de finanțare sunt completate cu informațiile solicitate pentru specificul apelului de proiecte, dacă informațiile sunt corelate cu documentele anexate la cererea de finanțare.</w:t>
            </w:r>
          </w:p>
          <w:p w14:paraId="2DE256D4" w14:textId="77777777" w:rsidR="00E03CBF" w:rsidRPr="003608FF" w:rsidRDefault="00E03CBF" w:rsidP="00E03CBF">
            <w:pPr>
              <w:numPr>
                <w:ilvl w:val="0"/>
                <w:numId w:val="23"/>
              </w:numPr>
              <w:rPr>
                <w:rFonts w:ascii="Aptos Display" w:eastAsia="Calibri" w:hAnsi="Aptos Display" w:cs="Calibri"/>
                <w:b/>
                <w:bCs/>
                <w:lang w:val="it-IT"/>
              </w:rPr>
            </w:pPr>
            <w:r w:rsidRPr="003608FF">
              <w:rPr>
                <w:rFonts w:ascii="Aptos Display" w:eastAsia="Calibri" w:hAnsi="Aptos Display" w:cs="Calibri"/>
                <w:lang w:val="it-IT"/>
              </w:rPr>
              <w:t>dacă Cererea de finanțare, Declarația unica sunt semnate de  reprezentanții legali, si/sau, după caz, pe persoanele împuternicite.</w:t>
            </w:r>
          </w:p>
          <w:p w14:paraId="5F29C83F" w14:textId="77777777" w:rsidR="00E03CBF" w:rsidRPr="001B7BA1" w:rsidRDefault="00E03CBF" w:rsidP="00E03CBF">
            <w:pPr>
              <w:numPr>
                <w:ilvl w:val="0"/>
                <w:numId w:val="23"/>
              </w:numPr>
              <w:rPr>
                <w:rFonts w:ascii="Aptos Display" w:eastAsia="Calibri" w:hAnsi="Aptos Display" w:cs="Calibri"/>
                <w:b/>
                <w:bCs/>
                <w:lang w:val="it-IT"/>
              </w:rPr>
            </w:pPr>
            <w:r w:rsidRPr="001B7BA1">
              <w:rPr>
                <w:rFonts w:ascii="Aptos Display" w:eastAsia="Calibri" w:hAnsi="Aptos Display" w:cs="Calibri"/>
                <w:lang w:val="it-IT"/>
              </w:rPr>
              <w:t>documentele privind identificarea reprezentantului legal al solicitantului.</w:t>
            </w:r>
          </w:p>
          <w:p w14:paraId="60F412CB" w14:textId="77777777" w:rsidR="00E03CBF" w:rsidRPr="00E03CBF" w:rsidRDefault="00E03CBF" w:rsidP="00E03CBF">
            <w:pPr>
              <w:numPr>
                <w:ilvl w:val="0"/>
                <w:numId w:val="23"/>
              </w:numPr>
              <w:rPr>
                <w:rFonts w:ascii="Aptos Display" w:eastAsia="Calibri" w:hAnsi="Aptos Display" w:cs="Calibri"/>
                <w:b/>
                <w:bCs/>
              </w:rPr>
            </w:pPr>
            <w:proofErr w:type="spellStart"/>
            <w:r w:rsidRPr="00E03CBF">
              <w:rPr>
                <w:rFonts w:ascii="Aptos Display" w:eastAsia="Calibri" w:hAnsi="Aptos Display" w:cs="Calibri"/>
              </w:rPr>
              <w:t>persoana</w:t>
            </w:r>
            <w:proofErr w:type="spellEnd"/>
            <w:r w:rsidRPr="00E03CBF">
              <w:rPr>
                <w:rFonts w:ascii="Aptos Display" w:eastAsia="Calibri" w:hAnsi="Aptos Display" w:cs="Calibri"/>
              </w:rPr>
              <w:t xml:space="preserve"> care a </w:t>
            </w:r>
            <w:proofErr w:type="spellStart"/>
            <w:r w:rsidRPr="00E03CBF">
              <w:rPr>
                <w:rFonts w:ascii="Aptos Display" w:eastAsia="Calibri" w:hAnsi="Aptos Display" w:cs="Calibri"/>
              </w:rPr>
              <w:t>semnat</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cererea</w:t>
            </w:r>
            <w:proofErr w:type="spellEnd"/>
            <w:r w:rsidRPr="00E03CBF">
              <w:rPr>
                <w:rFonts w:ascii="Aptos Display" w:eastAsia="Calibri" w:hAnsi="Aptos Display" w:cs="Calibri"/>
              </w:rPr>
              <w:t xml:space="preserve"> de </w:t>
            </w:r>
            <w:proofErr w:type="spellStart"/>
            <w:r w:rsidRPr="00E03CBF">
              <w:rPr>
                <w:rFonts w:ascii="Aptos Display" w:eastAsia="Calibri" w:hAnsi="Aptos Display" w:cs="Calibri"/>
              </w:rPr>
              <w:t>finanțare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este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aceeași</w:t>
            </w:r>
            <w:proofErr w:type="spellEnd"/>
            <w:r w:rsidRPr="00E03CBF">
              <w:rPr>
                <w:rFonts w:ascii="Aptos Display" w:eastAsia="Calibri" w:hAnsi="Aptos Display" w:cs="Calibri"/>
              </w:rPr>
              <w:t xml:space="preserve"> cu </w:t>
            </w:r>
            <w:proofErr w:type="spellStart"/>
            <w:r w:rsidRPr="00E03CBF">
              <w:rPr>
                <w:rFonts w:ascii="Aptos Display" w:eastAsia="Calibri" w:hAnsi="Aptos Display" w:cs="Calibri"/>
              </w:rPr>
              <w:t>reprezentantul</w:t>
            </w:r>
            <w:proofErr w:type="spellEnd"/>
            <w:r w:rsidRPr="00E03CBF">
              <w:rPr>
                <w:rFonts w:ascii="Aptos Display" w:eastAsia="Calibri" w:hAnsi="Aptos Display" w:cs="Calibri"/>
              </w:rPr>
              <w:t xml:space="preserve"> legal </w:t>
            </w:r>
            <w:proofErr w:type="spellStart"/>
            <w:r w:rsidRPr="00E03CBF">
              <w:rPr>
                <w:rFonts w:ascii="Aptos Display" w:eastAsia="Calibri" w:hAnsi="Aptos Display" w:cs="Calibri"/>
              </w:rPr>
              <w:t>sau</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împuternicitul</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acestuia</w:t>
            </w:r>
            <w:proofErr w:type="spellEnd"/>
            <w:r w:rsidRPr="00E03CBF">
              <w:rPr>
                <w:rFonts w:ascii="Aptos Display" w:eastAsia="Calibri" w:hAnsi="Aptos Display" w:cs="Calibri"/>
              </w:rPr>
              <w:t>.</w:t>
            </w:r>
          </w:p>
          <w:p w14:paraId="0E81E3E5" w14:textId="77777777" w:rsidR="00E03CBF" w:rsidRPr="001B7BA1" w:rsidRDefault="00E03CBF" w:rsidP="00E03CBF">
            <w:pPr>
              <w:numPr>
                <w:ilvl w:val="0"/>
                <w:numId w:val="23"/>
              </w:numPr>
              <w:rPr>
                <w:rFonts w:ascii="Aptos Display" w:eastAsia="Calibri" w:hAnsi="Aptos Display" w:cs="Calibri"/>
                <w:b/>
                <w:bCs/>
                <w:lang w:val="it-IT"/>
              </w:rPr>
            </w:pPr>
            <w:r w:rsidRPr="00E03CBF">
              <w:rPr>
                <w:rFonts w:ascii="Aptos Display" w:eastAsia="Calibri" w:hAnsi="Aptos Display" w:cs="Calibri"/>
                <w:lang w:val="it-IT"/>
              </w:rPr>
              <w:t>existenta mandatul special/împuternicire specială pentru semnarea cererii de finanțare.</w:t>
            </w:r>
          </w:p>
        </w:tc>
        <w:tc>
          <w:tcPr>
            <w:tcW w:w="4394" w:type="dxa"/>
            <w:tcBorders>
              <w:top w:val="single" w:sz="4" w:space="0" w:color="000000"/>
              <w:left w:val="single" w:sz="4" w:space="0" w:color="000000"/>
              <w:bottom w:val="single" w:sz="4" w:space="0" w:color="000000"/>
              <w:right w:val="single" w:sz="4" w:space="0" w:color="000000"/>
            </w:tcBorders>
            <w:shd w:val="clear" w:color="auto" w:fill="FFFFFF"/>
          </w:tcPr>
          <w:p w14:paraId="28107C1E"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lastRenderedPageBreak/>
              <w:t xml:space="preserve">Concordanța cu prevederile Ghidului solicitantului de la secțiunea 8.2 Conformitate administrativă și eligibilitate – DECLARATIE UNICĂ </w:t>
            </w:r>
          </w:p>
        </w:tc>
      </w:tr>
      <w:tr w:rsidR="00E03CBF" w:rsidRPr="00E03CBF" w14:paraId="3B0F97C1"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D9D9D9"/>
          </w:tcPr>
          <w:p w14:paraId="274E607B" w14:textId="77777777" w:rsidR="00E03CBF" w:rsidRPr="001B7BA1" w:rsidRDefault="00E03CBF" w:rsidP="00E03CBF">
            <w:pPr>
              <w:jc w:val="center"/>
              <w:rPr>
                <w:rFonts w:ascii="Aptos Display" w:eastAsia="Calibri" w:hAnsi="Aptos Display" w:cs="Calibri"/>
                <w:b/>
                <w:lang w:val="it-IT"/>
              </w:rPr>
            </w:pPr>
            <w:bookmarkStart w:id="1" w:name="_heading=h.2bn6wsx" w:colFirst="0" w:colLast="0"/>
            <w:bookmarkEnd w:id="1"/>
          </w:p>
        </w:tc>
        <w:tc>
          <w:tcPr>
            <w:tcW w:w="8197" w:type="dxa"/>
            <w:tcBorders>
              <w:top w:val="single" w:sz="4" w:space="0" w:color="000000"/>
              <w:left w:val="single" w:sz="4" w:space="0" w:color="000000"/>
              <w:bottom w:val="single" w:sz="4" w:space="0" w:color="000000"/>
              <w:right w:val="single" w:sz="4" w:space="0" w:color="000000"/>
            </w:tcBorders>
            <w:shd w:val="clear" w:color="auto" w:fill="D9D9D9"/>
          </w:tcPr>
          <w:p w14:paraId="04D81F29" w14:textId="77777777" w:rsidR="00E03CBF" w:rsidRPr="001B7BA1" w:rsidRDefault="00E03CBF" w:rsidP="00E03CBF">
            <w:pPr>
              <w:numPr>
                <w:ilvl w:val="0"/>
                <w:numId w:val="20"/>
              </w:numPr>
              <w:pBdr>
                <w:top w:val="nil"/>
                <w:left w:val="nil"/>
                <w:bottom w:val="nil"/>
                <w:right w:val="nil"/>
                <w:between w:val="nil"/>
              </w:pBdr>
              <w:shd w:val="clear" w:color="auto" w:fill="D5DCE4"/>
              <w:rPr>
                <w:rFonts w:ascii="Aptos Display" w:eastAsia="Calibri" w:hAnsi="Aptos Display" w:cs="Calibri"/>
                <w:b/>
                <w:color w:val="538135"/>
                <w:lang w:val="it-IT"/>
              </w:rPr>
            </w:pPr>
            <w:r w:rsidRPr="001B7BA1">
              <w:rPr>
                <w:rFonts w:ascii="Aptos Display" w:eastAsia="Calibri" w:hAnsi="Aptos Display" w:cs="Calibri"/>
                <w:b/>
                <w:color w:val="538135"/>
                <w:lang w:val="it-IT"/>
              </w:rPr>
              <w:t xml:space="preserve">Criterii de eligibilitate privind solicitantul </w:t>
            </w:r>
          </w:p>
        </w:tc>
        <w:tc>
          <w:tcPr>
            <w:tcW w:w="4394" w:type="dxa"/>
            <w:tcBorders>
              <w:top w:val="single" w:sz="4" w:space="0" w:color="000000"/>
              <w:left w:val="single" w:sz="4" w:space="0" w:color="000000"/>
              <w:bottom w:val="single" w:sz="4" w:space="0" w:color="000000"/>
              <w:right w:val="single" w:sz="4" w:space="0" w:color="000000"/>
            </w:tcBorders>
            <w:shd w:val="clear" w:color="auto" w:fill="D5DCE4"/>
          </w:tcPr>
          <w:p w14:paraId="72301E84" w14:textId="77777777" w:rsidR="00E03CBF" w:rsidRPr="00E03CBF" w:rsidRDefault="00E03CBF" w:rsidP="00E03CBF">
            <w:pPr>
              <w:shd w:val="clear" w:color="auto" w:fill="D5DCE4"/>
              <w:rPr>
                <w:rFonts w:ascii="Aptos Display" w:eastAsia="Calibri" w:hAnsi="Aptos Display" w:cs="Calibri"/>
                <w:b/>
              </w:rPr>
            </w:pPr>
            <w:proofErr w:type="spellStart"/>
            <w:r w:rsidRPr="00E03CBF">
              <w:rPr>
                <w:rFonts w:ascii="Aptos Display" w:eastAsia="Calibri" w:hAnsi="Aptos Display" w:cs="Calibri"/>
                <w:b/>
                <w:color w:val="538135"/>
              </w:rPr>
              <w:t>Motivația</w:t>
            </w:r>
            <w:proofErr w:type="spellEnd"/>
            <w:r w:rsidRPr="00E03CBF">
              <w:rPr>
                <w:rFonts w:ascii="Aptos Display" w:eastAsia="Calibri" w:hAnsi="Aptos Display" w:cs="Calibri"/>
                <w:b/>
                <w:color w:val="538135"/>
              </w:rPr>
              <w:t xml:space="preserve"> </w:t>
            </w:r>
            <w:proofErr w:type="spellStart"/>
            <w:r w:rsidRPr="00E03CBF">
              <w:rPr>
                <w:rFonts w:ascii="Aptos Display" w:eastAsia="Calibri" w:hAnsi="Aptos Display" w:cs="Calibri"/>
                <w:b/>
                <w:color w:val="538135"/>
              </w:rPr>
              <w:t>alegerii</w:t>
            </w:r>
            <w:proofErr w:type="spellEnd"/>
            <w:r w:rsidRPr="00E03CBF">
              <w:rPr>
                <w:rFonts w:ascii="Aptos Display" w:eastAsia="Calibri" w:hAnsi="Aptos Display" w:cs="Calibri"/>
                <w:b/>
                <w:color w:val="538135"/>
              </w:rPr>
              <w:t xml:space="preserve"> </w:t>
            </w:r>
            <w:proofErr w:type="spellStart"/>
            <w:r w:rsidRPr="00E03CBF">
              <w:rPr>
                <w:rFonts w:ascii="Aptos Display" w:eastAsia="Calibri" w:hAnsi="Aptos Display" w:cs="Calibri"/>
                <w:b/>
                <w:color w:val="538135"/>
              </w:rPr>
              <w:t>criteriului</w:t>
            </w:r>
            <w:proofErr w:type="spellEnd"/>
          </w:p>
        </w:tc>
      </w:tr>
      <w:tr w:rsidR="00E03CBF" w:rsidRPr="003608FF" w14:paraId="6DAE8AC9"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tcPr>
          <w:p w14:paraId="603D8CDF" w14:textId="77777777" w:rsidR="00E03CBF" w:rsidRPr="00E03CBF" w:rsidRDefault="00E03CBF" w:rsidP="00E03CBF">
            <w:pPr>
              <w:pBdr>
                <w:top w:val="nil"/>
                <w:left w:val="nil"/>
                <w:bottom w:val="nil"/>
                <w:right w:val="nil"/>
                <w:between w:val="nil"/>
              </w:pBdr>
              <w:ind w:left="360"/>
              <w:jc w:val="center"/>
              <w:rPr>
                <w:rFonts w:ascii="Aptos Display" w:eastAsia="Calibri" w:hAnsi="Aptos Display" w:cs="Calibri"/>
              </w:rPr>
            </w:pPr>
            <w:r w:rsidRPr="00E03CBF">
              <w:rPr>
                <w:rFonts w:ascii="Aptos Display" w:eastAsia="Calibri" w:hAnsi="Aptos Display" w:cs="Calibri"/>
              </w:rPr>
              <w:t>1</w:t>
            </w:r>
          </w:p>
        </w:tc>
        <w:tc>
          <w:tcPr>
            <w:tcW w:w="8197" w:type="dxa"/>
            <w:tcBorders>
              <w:top w:val="single" w:sz="4" w:space="0" w:color="000000"/>
              <w:left w:val="single" w:sz="4" w:space="0" w:color="000000"/>
              <w:bottom w:val="single" w:sz="4" w:space="0" w:color="000000"/>
              <w:right w:val="single" w:sz="4" w:space="0" w:color="000000"/>
            </w:tcBorders>
          </w:tcPr>
          <w:p w14:paraId="345224F9" w14:textId="77777777" w:rsidR="00E03CBF" w:rsidRPr="00E03CBF" w:rsidRDefault="00E03CBF" w:rsidP="00E03CBF">
            <w:pPr>
              <w:pBdr>
                <w:top w:val="nil"/>
                <w:left w:val="nil"/>
                <w:bottom w:val="nil"/>
                <w:right w:val="nil"/>
                <w:between w:val="nil"/>
              </w:pBdr>
              <w:spacing w:after="160" w:line="259" w:lineRule="auto"/>
              <w:rPr>
                <w:rFonts w:ascii="Aptos Display" w:eastAsia="Calibri" w:hAnsi="Aptos Display" w:cs="Calibri"/>
                <w:b/>
                <w:sz w:val="22"/>
                <w:szCs w:val="22"/>
              </w:rPr>
            </w:pPr>
            <w:r w:rsidRPr="00E03CBF">
              <w:rPr>
                <w:rFonts w:ascii="Aptos Display" w:eastAsia="Calibri" w:hAnsi="Aptos Display" w:cs="Calibri"/>
                <w:b/>
                <w:sz w:val="22"/>
                <w:szCs w:val="22"/>
              </w:rPr>
              <w:t xml:space="preserve">Forma de </w:t>
            </w:r>
            <w:proofErr w:type="spellStart"/>
            <w:r w:rsidRPr="00E03CBF">
              <w:rPr>
                <w:rFonts w:ascii="Aptos Display" w:eastAsia="Calibri" w:hAnsi="Aptos Display" w:cs="Calibri"/>
                <w:b/>
                <w:sz w:val="22"/>
                <w:szCs w:val="22"/>
              </w:rPr>
              <w:t>constituire</w:t>
            </w:r>
            <w:proofErr w:type="spellEnd"/>
            <w:r w:rsidRPr="00E03CBF">
              <w:rPr>
                <w:rFonts w:ascii="Aptos Display" w:eastAsia="Calibri" w:hAnsi="Aptos Display" w:cs="Calibri"/>
                <w:b/>
                <w:sz w:val="22"/>
                <w:szCs w:val="22"/>
              </w:rPr>
              <w:t xml:space="preserve"> a </w:t>
            </w:r>
            <w:proofErr w:type="spellStart"/>
            <w:r w:rsidRPr="00E03CBF">
              <w:rPr>
                <w:rFonts w:ascii="Aptos Display" w:eastAsia="Calibri" w:hAnsi="Aptos Display" w:cs="Calibri"/>
                <w:b/>
                <w:sz w:val="22"/>
                <w:szCs w:val="22"/>
              </w:rPr>
              <w:t>solicitantului</w:t>
            </w:r>
            <w:proofErr w:type="spellEnd"/>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148"/>
            </w:tblGrid>
            <w:tr w:rsidR="00E03CBF" w:rsidRPr="003608FF" w14:paraId="24D5674F" w14:textId="77777777" w:rsidTr="00665D52">
              <w:trPr>
                <w:trHeight w:val="1253"/>
              </w:trPr>
              <w:tc>
                <w:tcPr>
                  <w:tcW w:w="8148" w:type="dxa"/>
                  <w:tcBorders>
                    <w:top w:val="none" w:sz="6" w:space="0" w:color="auto"/>
                    <w:bottom w:val="none" w:sz="6" w:space="0" w:color="auto"/>
                  </w:tcBorders>
                </w:tcPr>
                <w:p w14:paraId="4E6135C1" w14:textId="77777777" w:rsidR="00E03CBF" w:rsidRPr="00E03CBF" w:rsidRDefault="00E03CBF" w:rsidP="00E03CBF">
                  <w:pPr>
                    <w:spacing w:after="0" w:line="240" w:lineRule="auto"/>
                    <w:ind w:right="151"/>
                    <w:jc w:val="both"/>
                    <w:rPr>
                      <w:rFonts w:ascii="Aptos Display" w:eastAsia="Calibri" w:hAnsi="Aptos Display" w:cs="Calibri"/>
                      <w:color w:val="000000"/>
                      <w:sz w:val="20"/>
                      <w:szCs w:val="20"/>
                      <w:lang w:val="ro-RO"/>
                    </w:rPr>
                  </w:pPr>
                  <w:r w:rsidRPr="00E03CBF">
                    <w:rPr>
                      <w:rFonts w:ascii="Aptos Display" w:eastAsia="Calibri" w:hAnsi="Aptos Display" w:cs="Calibri"/>
                      <w:color w:val="000000"/>
                      <w:sz w:val="20"/>
                      <w:szCs w:val="20"/>
                      <w:lang w:val="ro-RO"/>
                    </w:rPr>
                    <w:t xml:space="preserve"> Solicitantul și partenerii fac parte din categoriile de beneficiari eligibili, conforme cu ghidul solicitantului: </w:t>
                  </w:r>
                </w:p>
                <w:p w14:paraId="02580A07" w14:textId="77777777" w:rsidR="00E03CBF" w:rsidRPr="00E03CBF" w:rsidRDefault="00E03CBF" w:rsidP="00E03CBF">
                  <w:pPr>
                    <w:numPr>
                      <w:ilvl w:val="0"/>
                      <w:numId w:val="24"/>
                    </w:numPr>
                    <w:tabs>
                      <w:tab w:val="left" w:pos="271"/>
                    </w:tabs>
                    <w:spacing w:after="0" w:line="240" w:lineRule="auto"/>
                    <w:jc w:val="both"/>
                    <w:rPr>
                      <w:rFonts w:ascii="Aptos Display" w:eastAsia="Calibri" w:hAnsi="Aptos Display" w:cs="Calibri"/>
                      <w:color w:val="000000"/>
                      <w:sz w:val="20"/>
                      <w:szCs w:val="20"/>
                      <w:lang w:val="ro-RO"/>
                    </w:rPr>
                  </w:pPr>
                  <w:r w:rsidRPr="00E03CBF">
                    <w:rPr>
                      <w:rFonts w:ascii="Aptos Display" w:eastAsia="Calibri" w:hAnsi="Aptos Display" w:cs="Calibri"/>
                      <w:color w:val="000000"/>
                      <w:sz w:val="20"/>
                      <w:szCs w:val="20"/>
                      <w:lang w:val="ro-RO"/>
                    </w:rPr>
                    <w:t>Furnizori de servicii de ocupare și/sau furnizori de servicii specializate pentru stimularea ocupării forței de muncă;</w:t>
                  </w:r>
                </w:p>
                <w:p w14:paraId="06856B04" w14:textId="77777777" w:rsidR="00E03CBF" w:rsidRPr="00E03CBF" w:rsidRDefault="00E03CBF" w:rsidP="00E03CBF">
                  <w:pPr>
                    <w:numPr>
                      <w:ilvl w:val="0"/>
                      <w:numId w:val="24"/>
                    </w:numPr>
                    <w:tabs>
                      <w:tab w:val="left" w:pos="271"/>
                    </w:tabs>
                    <w:spacing w:after="0" w:line="240" w:lineRule="auto"/>
                    <w:jc w:val="both"/>
                    <w:rPr>
                      <w:rFonts w:ascii="Aptos Display" w:eastAsia="Calibri" w:hAnsi="Aptos Display" w:cs="Calibri"/>
                      <w:color w:val="000000"/>
                      <w:sz w:val="20"/>
                      <w:szCs w:val="20"/>
                      <w:lang w:val="ro-RO"/>
                    </w:rPr>
                  </w:pPr>
                  <w:r w:rsidRPr="00E03CBF">
                    <w:rPr>
                      <w:rFonts w:ascii="Aptos Display" w:eastAsia="Calibri" w:hAnsi="Aptos Display" w:cs="Calibri"/>
                      <w:color w:val="000000"/>
                      <w:sz w:val="20"/>
                      <w:szCs w:val="20"/>
                      <w:lang w:val="ro-RO"/>
                    </w:rPr>
                    <w:t>Furnizori de formare profesională continuă (FPC) autorizați, publici sau privați, conform legislației în vigoare;</w:t>
                  </w:r>
                </w:p>
                <w:p w14:paraId="47671BF9" w14:textId="77777777" w:rsidR="00E03CBF" w:rsidRPr="00E03CBF" w:rsidRDefault="00E03CBF" w:rsidP="00E03CBF">
                  <w:pPr>
                    <w:numPr>
                      <w:ilvl w:val="0"/>
                      <w:numId w:val="24"/>
                    </w:numPr>
                    <w:tabs>
                      <w:tab w:val="left" w:pos="271"/>
                    </w:tabs>
                    <w:spacing w:after="0" w:line="240" w:lineRule="auto"/>
                    <w:jc w:val="both"/>
                    <w:rPr>
                      <w:rFonts w:ascii="Aptos Display" w:eastAsia="Calibri" w:hAnsi="Aptos Display" w:cs="Calibri"/>
                      <w:color w:val="000000"/>
                      <w:sz w:val="20"/>
                      <w:szCs w:val="20"/>
                      <w:lang w:val="ro-RO"/>
                    </w:rPr>
                  </w:pPr>
                  <w:r w:rsidRPr="00E03CBF">
                    <w:rPr>
                      <w:rFonts w:ascii="Aptos Display" w:eastAsia="Calibri" w:hAnsi="Aptos Display" w:cs="Calibri"/>
                      <w:color w:val="000000"/>
                      <w:sz w:val="20"/>
                      <w:szCs w:val="20"/>
                      <w:lang w:val="ro-RO"/>
                    </w:rPr>
                    <w:t>Furnizori de servicii de evaluare și certificare a competențelor profesionale dobândite pe alte căi decât cele formale, în conformitate cu reglementările aplicabile.</w:t>
                  </w:r>
                </w:p>
                <w:p w14:paraId="1D302DE7" w14:textId="77777777" w:rsidR="00DC5EC8" w:rsidRDefault="00DC5EC8" w:rsidP="00DC5EC8">
                  <w:pPr>
                    <w:tabs>
                      <w:tab w:val="left" w:pos="271"/>
                    </w:tabs>
                    <w:spacing w:after="0" w:line="240" w:lineRule="auto"/>
                    <w:jc w:val="both"/>
                    <w:rPr>
                      <w:rFonts w:ascii="Aptos Display" w:eastAsia="Calibri" w:hAnsi="Aptos Display" w:cs="Calibri"/>
                      <w:color w:val="000000"/>
                      <w:sz w:val="20"/>
                      <w:szCs w:val="20"/>
                      <w:lang w:val="ro-RO"/>
                    </w:rPr>
                  </w:pPr>
                </w:p>
                <w:p w14:paraId="034943F8" w14:textId="77777777" w:rsidR="00E03CBF" w:rsidRDefault="00DC5EC8" w:rsidP="00DC5EC8">
                  <w:pPr>
                    <w:tabs>
                      <w:tab w:val="left" w:pos="271"/>
                    </w:tabs>
                    <w:spacing w:after="0" w:line="240" w:lineRule="auto"/>
                    <w:jc w:val="both"/>
                    <w:rPr>
                      <w:rFonts w:ascii="Aptos Display" w:eastAsia="Calibri" w:hAnsi="Aptos Display" w:cs="Calibri"/>
                      <w:color w:val="000000"/>
                      <w:sz w:val="20"/>
                      <w:szCs w:val="20"/>
                      <w:lang w:val="ro-RO"/>
                    </w:rPr>
                  </w:pPr>
                  <w:r w:rsidRPr="00DC5EC8">
                    <w:rPr>
                      <w:rFonts w:ascii="Aptos Display" w:eastAsia="Calibri" w:hAnsi="Aptos Display" w:cs="Calibri"/>
                      <w:color w:val="000000"/>
                      <w:sz w:val="20"/>
                      <w:szCs w:val="20"/>
                      <w:lang w:val="ro-RO"/>
                    </w:rPr>
                    <w:t xml:space="preserve">Solicitanții pot fi persoane juridice de drept public sau privat (alții decât AJOFM),  autorizați/acreditați, după caz, la data depunerii Cererii de finanțare. </w:t>
                  </w:r>
                </w:p>
                <w:p w14:paraId="40B2C251" w14:textId="4FE0AC36" w:rsidR="00DC5EC8" w:rsidRPr="00E03CBF" w:rsidRDefault="00DC5EC8" w:rsidP="00DC5EC8">
                  <w:pPr>
                    <w:tabs>
                      <w:tab w:val="left" w:pos="271"/>
                    </w:tabs>
                    <w:spacing w:after="0" w:line="240" w:lineRule="auto"/>
                    <w:jc w:val="both"/>
                    <w:rPr>
                      <w:rFonts w:ascii="Aptos Display" w:eastAsia="Calibri" w:hAnsi="Aptos Display" w:cs="Calibri"/>
                      <w:color w:val="000000"/>
                      <w:sz w:val="20"/>
                      <w:szCs w:val="20"/>
                      <w:lang w:val="ro-RO"/>
                    </w:rPr>
                  </w:pPr>
                </w:p>
              </w:tc>
            </w:tr>
          </w:tbl>
          <w:p w14:paraId="29E8F8EC" w14:textId="5A882FD9" w:rsidR="00E03CBF" w:rsidRPr="00E03CBF" w:rsidRDefault="00E03CBF" w:rsidP="00E03CBF">
            <w:pPr>
              <w:rPr>
                <w:rFonts w:ascii="Aptos Display" w:hAnsi="Aptos Display" w:cs="Calibri"/>
              </w:rPr>
            </w:pPr>
            <w:proofErr w:type="spellStart"/>
            <w:r w:rsidRPr="00E03CBF">
              <w:rPr>
                <w:rFonts w:ascii="Aptos Display" w:hAnsi="Aptos Display" w:cs="Calibri"/>
              </w:rPr>
              <w:t>Solicitantul</w:t>
            </w:r>
            <w:proofErr w:type="spellEnd"/>
            <w:r w:rsidRPr="00E03CBF">
              <w:rPr>
                <w:rFonts w:ascii="Aptos Display" w:hAnsi="Aptos Display" w:cs="Calibri"/>
              </w:rPr>
              <w:t xml:space="preserve"> </w:t>
            </w:r>
            <w:proofErr w:type="spellStart"/>
            <w:r w:rsidRPr="00E03CBF">
              <w:rPr>
                <w:rFonts w:ascii="Aptos Display" w:hAnsi="Aptos Display" w:cs="Calibri"/>
              </w:rPr>
              <w:t>poate</w:t>
            </w:r>
            <w:proofErr w:type="spellEnd"/>
            <w:r w:rsidRPr="00E03CBF">
              <w:rPr>
                <w:rFonts w:ascii="Aptos Display" w:hAnsi="Aptos Display" w:cs="Calibri"/>
              </w:rPr>
              <w:t xml:space="preserve"> </w:t>
            </w:r>
            <w:bookmarkStart w:id="2" w:name="_Hlk210645084"/>
            <w:proofErr w:type="spellStart"/>
            <w:r w:rsidRPr="00E03CBF">
              <w:rPr>
                <w:rFonts w:ascii="Aptos Display" w:hAnsi="Aptos Display" w:cs="Calibri"/>
              </w:rPr>
              <w:t>avea</w:t>
            </w:r>
            <w:proofErr w:type="spellEnd"/>
            <w:r w:rsidRPr="00E03CBF">
              <w:rPr>
                <w:rFonts w:ascii="Aptos Display" w:hAnsi="Aptos Display" w:cs="Calibri"/>
              </w:rPr>
              <w:t xml:space="preserve"> </w:t>
            </w:r>
            <w:proofErr w:type="spellStart"/>
            <w:r w:rsidRPr="00E03CBF">
              <w:rPr>
                <w:rFonts w:ascii="Aptos Display" w:hAnsi="Aptos Display" w:cs="Calibri"/>
              </w:rPr>
              <w:t>sediul</w:t>
            </w:r>
            <w:proofErr w:type="spellEnd"/>
            <w:r w:rsidRPr="00E03CBF">
              <w:rPr>
                <w:rFonts w:ascii="Aptos Display" w:hAnsi="Aptos Display" w:cs="Calibri"/>
              </w:rPr>
              <w:t xml:space="preserve"> social </w:t>
            </w:r>
            <w:proofErr w:type="spellStart"/>
            <w:r w:rsidRPr="00E03CBF">
              <w:rPr>
                <w:rFonts w:ascii="Aptos Display" w:hAnsi="Aptos Display" w:cs="Calibri"/>
              </w:rPr>
              <w:t>sau</w:t>
            </w:r>
            <w:proofErr w:type="spellEnd"/>
            <w:r w:rsidRPr="00E03CBF">
              <w:rPr>
                <w:rFonts w:ascii="Aptos Display" w:hAnsi="Aptos Display" w:cs="Calibri"/>
              </w:rPr>
              <w:t xml:space="preserve"> </w:t>
            </w:r>
            <w:proofErr w:type="spellStart"/>
            <w:r w:rsidRPr="00E03CBF">
              <w:rPr>
                <w:rFonts w:ascii="Aptos Display" w:hAnsi="Aptos Display" w:cs="Calibri"/>
              </w:rPr>
              <w:t>punct</w:t>
            </w:r>
            <w:proofErr w:type="spellEnd"/>
            <w:r w:rsidRPr="00E03CBF">
              <w:rPr>
                <w:rFonts w:ascii="Aptos Display" w:hAnsi="Aptos Display" w:cs="Calibri"/>
              </w:rPr>
              <w:t xml:space="preserve"> de </w:t>
            </w:r>
            <w:proofErr w:type="spellStart"/>
            <w:r w:rsidRPr="00E03CBF">
              <w:rPr>
                <w:rFonts w:ascii="Aptos Display" w:hAnsi="Aptos Display" w:cs="Calibri"/>
              </w:rPr>
              <w:t>lucru</w:t>
            </w:r>
            <w:proofErr w:type="spellEnd"/>
            <w:r w:rsidRPr="00E03CBF">
              <w:rPr>
                <w:rFonts w:ascii="Aptos Display" w:hAnsi="Aptos Display" w:cs="Calibri"/>
              </w:rPr>
              <w:t xml:space="preserve"> </w:t>
            </w:r>
            <w:proofErr w:type="spellStart"/>
            <w:r w:rsidRPr="00E03CBF">
              <w:rPr>
                <w:rFonts w:ascii="Aptos Display" w:hAnsi="Aptos Display" w:cs="Calibri"/>
              </w:rPr>
              <w:t>în</w:t>
            </w:r>
            <w:proofErr w:type="spellEnd"/>
            <w:r w:rsidRPr="00E03CBF">
              <w:rPr>
                <w:rFonts w:ascii="Aptos Display" w:hAnsi="Aptos Display" w:cs="Calibri"/>
              </w:rPr>
              <w:t xml:space="preserve"> </w:t>
            </w:r>
            <w:r w:rsidR="00DC5EC8">
              <w:rPr>
                <w:rFonts w:ascii="Aptos Display" w:hAnsi="Aptos Display" w:cs="Calibri"/>
              </w:rPr>
              <w:t xml:space="preserve">afara </w:t>
            </w:r>
            <w:proofErr w:type="spellStart"/>
            <w:r w:rsidRPr="00E03CBF">
              <w:rPr>
                <w:rFonts w:ascii="Aptos Display" w:hAnsi="Aptos Display" w:cs="Calibri"/>
              </w:rPr>
              <w:t>județel</w:t>
            </w:r>
            <w:r w:rsidR="00DC5EC8">
              <w:rPr>
                <w:rFonts w:ascii="Aptos Display" w:hAnsi="Aptos Display" w:cs="Calibri"/>
              </w:rPr>
              <w:t>or</w:t>
            </w:r>
            <w:proofErr w:type="spellEnd"/>
            <w:r w:rsidRPr="00E03CBF">
              <w:rPr>
                <w:rFonts w:ascii="Aptos Display" w:hAnsi="Aptos Display" w:cs="Calibri"/>
              </w:rPr>
              <w:t xml:space="preserve"> PTJ: Hunedoara, Gorj, Dolj, Prahova, </w:t>
            </w:r>
            <w:proofErr w:type="spellStart"/>
            <w:r w:rsidRPr="00E03CBF">
              <w:rPr>
                <w:rFonts w:ascii="Aptos Display" w:hAnsi="Aptos Display" w:cs="Calibri"/>
              </w:rPr>
              <w:t>Galați</w:t>
            </w:r>
            <w:proofErr w:type="spellEnd"/>
            <w:r w:rsidRPr="00E03CBF">
              <w:rPr>
                <w:rFonts w:ascii="Aptos Display" w:hAnsi="Aptos Display" w:cs="Calibri"/>
              </w:rPr>
              <w:t xml:space="preserve">, Mureș </w:t>
            </w:r>
            <w:proofErr w:type="spellStart"/>
            <w:r w:rsidRPr="00E03CBF">
              <w:rPr>
                <w:rFonts w:ascii="Aptos Display" w:hAnsi="Aptos Display" w:cs="Calibri"/>
              </w:rPr>
              <w:t>sau</w:t>
            </w:r>
            <w:proofErr w:type="spellEnd"/>
            <w:r w:rsidRPr="00E03CBF">
              <w:rPr>
                <w:rFonts w:ascii="Aptos Display" w:hAnsi="Aptos Display" w:cs="Calibri"/>
              </w:rPr>
              <w:t xml:space="preserve"> </w:t>
            </w:r>
            <w:proofErr w:type="spellStart"/>
            <w:r w:rsidRPr="00E03CBF">
              <w:rPr>
                <w:rFonts w:ascii="Aptos Display" w:hAnsi="Aptos Display" w:cs="Calibri"/>
              </w:rPr>
              <w:t>în</w:t>
            </w:r>
            <w:proofErr w:type="spellEnd"/>
            <w:r w:rsidRPr="00E03CBF">
              <w:rPr>
                <w:rFonts w:ascii="Aptos Display" w:hAnsi="Aptos Display" w:cs="Calibri"/>
              </w:rPr>
              <w:t xml:space="preserve"> </w:t>
            </w:r>
            <w:proofErr w:type="spellStart"/>
            <w:r w:rsidRPr="00E03CBF">
              <w:rPr>
                <w:rFonts w:ascii="Aptos Display" w:hAnsi="Aptos Display" w:cs="Calibri"/>
              </w:rPr>
              <w:t>alte</w:t>
            </w:r>
            <w:proofErr w:type="spellEnd"/>
            <w:r w:rsidRPr="00E03CBF">
              <w:rPr>
                <w:rFonts w:ascii="Aptos Display" w:hAnsi="Aptos Display" w:cs="Calibri"/>
              </w:rPr>
              <w:t xml:space="preserve"> </w:t>
            </w:r>
            <w:proofErr w:type="spellStart"/>
            <w:r w:rsidRPr="00E03CBF">
              <w:rPr>
                <w:rFonts w:ascii="Aptos Display" w:hAnsi="Aptos Display" w:cs="Calibri"/>
              </w:rPr>
              <w:t>județe</w:t>
            </w:r>
            <w:proofErr w:type="spellEnd"/>
            <w:r w:rsidRPr="00E03CBF">
              <w:rPr>
                <w:rFonts w:ascii="Aptos Display" w:hAnsi="Aptos Display" w:cs="Calibri"/>
              </w:rPr>
              <w:t xml:space="preserve">, </w:t>
            </w:r>
            <w:proofErr w:type="spellStart"/>
            <w:r w:rsidRPr="00E03CBF">
              <w:rPr>
                <w:rFonts w:ascii="Aptos Display" w:hAnsi="Aptos Display" w:cs="Calibri"/>
              </w:rPr>
              <w:t>respectând</w:t>
            </w:r>
            <w:proofErr w:type="spellEnd"/>
            <w:r w:rsidRPr="00E03CBF">
              <w:rPr>
                <w:rFonts w:ascii="Aptos Display" w:hAnsi="Aptos Display" w:cs="Calibri"/>
              </w:rPr>
              <w:t xml:space="preserve"> </w:t>
            </w:r>
            <w:proofErr w:type="spellStart"/>
            <w:r w:rsidRPr="00E03CBF">
              <w:rPr>
                <w:rFonts w:ascii="Aptos Display" w:hAnsi="Aptos Display" w:cs="Calibri"/>
              </w:rPr>
              <w:t>condiția</w:t>
            </w:r>
            <w:proofErr w:type="spellEnd"/>
            <w:r w:rsidRPr="00E03CBF">
              <w:rPr>
                <w:rFonts w:ascii="Aptos Display" w:hAnsi="Aptos Display" w:cs="Calibri"/>
              </w:rPr>
              <w:t xml:space="preserve"> de </w:t>
            </w:r>
            <w:proofErr w:type="gramStart"/>
            <w:r w:rsidRPr="00E03CBF">
              <w:rPr>
                <w:rFonts w:ascii="Aptos Display" w:hAnsi="Aptos Display" w:cs="Calibri"/>
              </w:rPr>
              <w:t>a</w:t>
            </w:r>
            <w:proofErr w:type="gramEnd"/>
            <w:r w:rsidRPr="00E03CBF">
              <w:rPr>
                <w:rFonts w:ascii="Aptos Display" w:hAnsi="Aptos Display" w:cs="Calibri"/>
              </w:rPr>
              <w:t xml:space="preserve"> </w:t>
            </w:r>
            <w:proofErr w:type="spellStart"/>
            <w:r w:rsidRPr="00E03CBF">
              <w:rPr>
                <w:rFonts w:ascii="Aptos Display" w:hAnsi="Aptos Display" w:cs="Calibri"/>
              </w:rPr>
              <w:t>organiza</w:t>
            </w:r>
            <w:proofErr w:type="spellEnd"/>
            <w:r w:rsidRPr="00E03CBF">
              <w:rPr>
                <w:rFonts w:ascii="Aptos Display" w:hAnsi="Aptos Display" w:cs="Calibri"/>
              </w:rPr>
              <w:t xml:space="preserve"> </w:t>
            </w:r>
            <w:proofErr w:type="spellStart"/>
            <w:r w:rsidRPr="00E03CBF">
              <w:rPr>
                <w:rFonts w:ascii="Aptos Display" w:hAnsi="Aptos Display" w:cs="Calibri"/>
              </w:rPr>
              <w:t>cursurile</w:t>
            </w:r>
            <w:proofErr w:type="spellEnd"/>
            <w:r w:rsidRPr="00E03CBF">
              <w:rPr>
                <w:rFonts w:ascii="Aptos Display" w:hAnsi="Aptos Display" w:cs="Calibri"/>
              </w:rPr>
              <w:t xml:space="preserve"> de </w:t>
            </w:r>
            <w:proofErr w:type="spellStart"/>
            <w:r w:rsidRPr="00E03CBF">
              <w:rPr>
                <w:rFonts w:ascii="Aptos Display" w:hAnsi="Aptos Display" w:cs="Calibri"/>
              </w:rPr>
              <w:t>formare</w:t>
            </w:r>
            <w:proofErr w:type="spellEnd"/>
            <w:r w:rsidRPr="00E03CBF">
              <w:rPr>
                <w:rFonts w:ascii="Aptos Display" w:hAnsi="Aptos Display" w:cs="Calibri"/>
              </w:rPr>
              <w:t xml:space="preserve"> </w:t>
            </w:r>
            <w:proofErr w:type="spellStart"/>
            <w:r w:rsidRPr="00E03CBF">
              <w:rPr>
                <w:rFonts w:ascii="Aptos Display" w:hAnsi="Aptos Display" w:cs="Calibri"/>
              </w:rPr>
              <w:t>profesională</w:t>
            </w:r>
            <w:proofErr w:type="spellEnd"/>
            <w:r w:rsidRPr="00E03CBF">
              <w:rPr>
                <w:rFonts w:ascii="Aptos Display" w:hAnsi="Aptos Display" w:cs="Calibri"/>
              </w:rPr>
              <w:t xml:space="preserve"> </w:t>
            </w:r>
            <w:r w:rsidR="00DC5EC8">
              <w:rPr>
                <w:rFonts w:ascii="Aptos Display" w:hAnsi="Aptos Display" w:cs="Calibri"/>
              </w:rPr>
              <w:t xml:space="preserve">pe </w:t>
            </w:r>
            <w:proofErr w:type="spellStart"/>
            <w:r w:rsidR="00DC5EC8">
              <w:rPr>
                <w:rFonts w:ascii="Aptos Display" w:hAnsi="Aptos Display" w:cs="Calibri"/>
              </w:rPr>
              <w:t>teritoriul</w:t>
            </w:r>
            <w:proofErr w:type="spellEnd"/>
            <w:r w:rsidR="00DC5EC8">
              <w:rPr>
                <w:rFonts w:ascii="Aptos Display" w:hAnsi="Aptos Display" w:cs="Calibri"/>
              </w:rPr>
              <w:t xml:space="preserve"> </w:t>
            </w:r>
            <w:proofErr w:type="spellStart"/>
            <w:r w:rsidRPr="00E03CBF">
              <w:rPr>
                <w:rFonts w:ascii="Aptos Display" w:hAnsi="Aptos Display" w:cs="Calibri"/>
              </w:rPr>
              <w:t>celor</w:t>
            </w:r>
            <w:proofErr w:type="spellEnd"/>
            <w:r w:rsidRPr="00E03CBF">
              <w:rPr>
                <w:rFonts w:ascii="Aptos Display" w:hAnsi="Aptos Display" w:cs="Calibri"/>
              </w:rPr>
              <w:t xml:space="preserve"> 6 </w:t>
            </w:r>
            <w:proofErr w:type="spellStart"/>
            <w:r w:rsidRPr="00E03CBF">
              <w:rPr>
                <w:rFonts w:ascii="Aptos Display" w:hAnsi="Aptos Display" w:cs="Calibri"/>
              </w:rPr>
              <w:t>județe</w:t>
            </w:r>
            <w:proofErr w:type="spellEnd"/>
            <w:r w:rsidRPr="00E03CBF">
              <w:rPr>
                <w:rFonts w:ascii="Aptos Display" w:hAnsi="Aptos Display" w:cs="Calibri"/>
              </w:rPr>
              <w:t xml:space="preserve"> </w:t>
            </w:r>
            <w:proofErr w:type="spellStart"/>
            <w:r w:rsidR="00DC5EC8">
              <w:rPr>
                <w:rFonts w:ascii="Aptos Display" w:hAnsi="Aptos Display" w:cs="Calibri"/>
              </w:rPr>
              <w:t>eligibile</w:t>
            </w:r>
            <w:proofErr w:type="spellEnd"/>
            <w:r w:rsidRPr="00E03CBF">
              <w:rPr>
                <w:rFonts w:ascii="Aptos Display" w:hAnsi="Aptos Display" w:cs="Calibri"/>
              </w:rPr>
              <w:t xml:space="preserve"> </w:t>
            </w:r>
            <w:proofErr w:type="spellStart"/>
            <w:r w:rsidRPr="00E03CBF">
              <w:rPr>
                <w:rFonts w:ascii="Aptos Display" w:hAnsi="Aptos Display" w:cs="Calibri"/>
              </w:rPr>
              <w:t>și</w:t>
            </w:r>
            <w:proofErr w:type="spellEnd"/>
            <w:r w:rsidRPr="00E03CBF">
              <w:rPr>
                <w:rFonts w:ascii="Aptos Display" w:hAnsi="Aptos Display" w:cs="Calibri"/>
              </w:rPr>
              <w:t xml:space="preserve"> </w:t>
            </w:r>
            <w:proofErr w:type="spellStart"/>
            <w:r w:rsidRPr="00E03CBF">
              <w:rPr>
                <w:rFonts w:ascii="Aptos Display" w:hAnsi="Aptos Display" w:cs="Calibri"/>
              </w:rPr>
              <w:t>pentru</w:t>
            </w:r>
            <w:proofErr w:type="spellEnd"/>
            <w:r w:rsidRPr="00E03CBF">
              <w:rPr>
                <w:rFonts w:ascii="Aptos Display" w:hAnsi="Aptos Display" w:cs="Calibri"/>
              </w:rPr>
              <w:t xml:space="preserve"> </w:t>
            </w:r>
            <w:proofErr w:type="spellStart"/>
            <w:r w:rsidRPr="00E03CBF">
              <w:rPr>
                <w:rFonts w:ascii="Aptos Display" w:hAnsi="Aptos Display" w:cs="Calibri"/>
              </w:rPr>
              <w:t>persoanele</w:t>
            </w:r>
            <w:proofErr w:type="spellEnd"/>
            <w:r w:rsidRPr="00E03CBF">
              <w:rPr>
                <w:rFonts w:ascii="Aptos Display" w:hAnsi="Aptos Display" w:cs="Calibri"/>
              </w:rPr>
              <w:t xml:space="preserve"> care au </w:t>
            </w:r>
            <w:proofErr w:type="spellStart"/>
            <w:r w:rsidRPr="00E03CBF">
              <w:rPr>
                <w:rFonts w:ascii="Aptos Display" w:hAnsi="Aptos Display" w:cs="Calibri"/>
              </w:rPr>
              <w:t>domiciliul</w:t>
            </w:r>
            <w:proofErr w:type="spellEnd"/>
            <w:r w:rsidR="00DC5EC8">
              <w:rPr>
                <w:rFonts w:ascii="Aptos Display" w:hAnsi="Aptos Display" w:cs="Calibri"/>
              </w:rPr>
              <w:t xml:space="preserve"> </w:t>
            </w:r>
            <w:proofErr w:type="spellStart"/>
            <w:r w:rsidR="00DC5EC8">
              <w:rPr>
                <w:rFonts w:ascii="Aptos Display" w:hAnsi="Aptos Display" w:cs="Calibri"/>
              </w:rPr>
              <w:t>stabil</w:t>
            </w:r>
            <w:proofErr w:type="spellEnd"/>
            <w:r w:rsidRPr="00E03CBF">
              <w:rPr>
                <w:rFonts w:ascii="Aptos Display" w:hAnsi="Aptos Display" w:cs="Calibri"/>
              </w:rPr>
              <w:t xml:space="preserve"> </w:t>
            </w:r>
            <w:proofErr w:type="spellStart"/>
            <w:r w:rsidRPr="00E03CBF">
              <w:rPr>
                <w:rFonts w:ascii="Aptos Display" w:hAnsi="Aptos Display" w:cs="Calibri"/>
              </w:rPr>
              <w:t>în</w:t>
            </w:r>
            <w:proofErr w:type="spellEnd"/>
            <w:r w:rsidRPr="00E03CBF">
              <w:rPr>
                <w:rFonts w:ascii="Aptos Display" w:hAnsi="Aptos Display" w:cs="Calibri"/>
              </w:rPr>
              <w:t xml:space="preserve"> </w:t>
            </w:r>
            <w:proofErr w:type="spellStart"/>
            <w:r w:rsidRPr="00E03CBF">
              <w:rPr>
                <w:rFonts w:ascii="Aptos Display" w:hAnsi="Aptos Display" w:cs="Calibri"/>
              </w:rPr>
              <w:t>aceste</w:t>
            </w:r>
            <w:proofErr w:type="spellEnd"/>
            <w:r w:rsidRPr="00E03CBF">
              <w:rPr>
                <w:rFonts w:ascii="Aptos Display" w:hAnsi="Aptos Display" w:cs="Calibri"/>
              </w:rPr>
              <w:t xml:space="preserve"> </w:t>
            </w:r>
            <w:proofErr w:type="spellStart"/>
            <w:r w:rsidRPr="00E03CBF">
              <w:rPr>
                <w:rFonts w:ascii="Aptos Display" w:hAnsi="Aptos Display" w:cs="Calibri"/>
              </w:rPr>
              <w:t>județe</w:t>
            </w:r>
            <w:proofErr w:type="spellEnd"/>
            <w:r w:rsidRPr="00E03CBF">
              <w:rPr>
                <w:rFonts w:ascii="Aptos Display" w:hAnsi="Aptos Display" w:cs="Calibri"/>
              </w:rPr>
              <w:t xml:space="preserve">, cu </w:t>
            </w:r>
            <w:proofErr w:type="spellStart"/>
            <w:r w:rsidRPr="00E03CBF">
              <w:rPr>
                <w:rFonts w:ascii="Aptos Display" w:hAnsi="Aptos Display" w:cs="Calibri"/>
              </w:rPr>
              <w:t>respectare</w:t>
            </w:r>
            <w:proofErr w:type="spellEnd"/>
            <w:r w:rsidRPr="00E03CBF">
              <w:rPr>
                <w:rFonts w:ascii="Aptos Display" w:hAnsi="Aptos Display" w:cs="Calibri"/>
              </w:rPr>
              <w:t xml:space="preserve"> </w:t>
            </w:r>
            <w:proofErr w:type="spellStart"/>
            <w:r w:rsidRPr="00E03CBF">
              <w:rPr>
                <w:rFonts w:ascii="Aptos Display" w:hAnsi="Aptos Display" w:cs="Calibri"/>
              </w:rPr>
              <w:t>condițiilor</w:t>
            </w:r>
            <w:proofErr w:type="spellEnd"/>
            <w:r w:rsidRPr="00E03CBF">
              <w:rPr>
                <w:rFonts w:ascii="Aptos Display" w:hAnsi="Aptos Display" w:cs="Calibri"/>
              </w:rPr>
              <w:t xml:space="preserve"> PTJ</w:t>
            </w:r>
            <w:bookmarkEnd w:id="2"/>
            <w:r w:rsidRPr="00E03CBF">
              <w:rPr>
                <w:rFonts w:ascii="Aptos Display" w:hAnsi="Aptos Display" w:cs="Calibri"/>
              </w:rPr>
              <w:t>.</w:t>
            </w:r>
          </w:p>
          <w:p w14:paraId="67AE5FB9" w14:textId="77777777" w:rsidR="00DC5EC8" w:rsidRPr="001B7BA1" w:rsidRDefault="00E03CBF" w:rsidP="00E03CBF">
            <w:pPr>
              <w:rPr>
                <w:rFonts w:ascii="Aptos Display" w:hAnsi="Aptos Display" w:cs="Calibri"/>
                <w:lang w:val="it-IT"/>
              </w:rPr>
            </w:pPr>
            <w:r w:rsidRPr="001B7BA1">
              <w:rPr>
                <w:rFonts w:ascii="Aptos Display" w:hAnsi="Aptos Display" w:cs="Calibri"/>
                <w:lang w:val="it-IT"/>
              </w:rPr>
              <w:t xml:space="preserve">Lista solicitanților eligibili a fost stabilită pe baza prevederilor programului PTJ 2021-2027 și pe cea a specificității apelului de proiecte. </w:t>
            </w:r>
          </w:p>
          <w:p w14:paraId="69A24A8D" w14:textId="35A074D2" w:rsidR="00E03CBF" w:rsidRPr="00E03CBF" w:rsidRDefault="00E03CBF" w:rsidP="00E03CBF">
            <w:pPr>
              <w:rPr>
                <w:rFonts w:ascii="Aptos Display" w:hAnsi="Aptos Display" w:cs="Calibri"/>
              </w:rPr>
            </w:pPr>
            <w:proofErr w:type="spellStart"/>
            <w:r w:rsidRPr="00E03CBF">
              <w:rPr>
                <w:rFonts w:ascii="Aptos Display" w:hAnsi="Aptos Display" w:cs="Calibri"/>
              </w:rPr>
              <w:t>Pentru</w:t>
            </w:r>
            <w:proofErr w:type="spellEnd"/>
            <w:r w:rsidRPr="00E03CBF">
              <w:rPr>
                <w:rFonts w:ascii="Aptos Display" w:hAnsi="Aptos Display" w:cs="Calibri"/>
              </w:rPr>
              <w:t xml:space="preserve"> solicitant </w:t>
            </w:r>
            <w:proofErr w:type="spellStart"/>
            <w:r w:rsidRPr="00E03CBF">
              <w:rPr>
                <w:rFonts w:ascii="Aptos Display" w:hAnsi="Aptos Display" w:cs="Calibri"/>
              </w:rPr>
              <w:t>este</w:t>
            </w:r>
            <w:proofErr w:type="spellEnd"/>
            <w:r w:rsidRPr="00E03CBF">
              <w:rPr>
                <w:rFonts w:ascii="Aptos Display" w:hAnsi="Aptos Display" w:cs="Calibri"/>
              </w:rPr>
              <w:t xml:space="preserve"> </w:t>
            </w:r>
            <w:proofErr w:type="spellStart"/>
            <w:r w:rsidRPr="00E03CBF">
              <w:rPr>
                <w:rFonts w:ascii="Aptos Display" w:hAnsi="Aptos Display" w:cs="Calibri"/>
              </w:rPr>
              <w:t>obligatoriu</w:t>
            </w:r>
            <w:proofErr w:type="spellEnd"/>
            <w:r w:rsidRPr="00E03CBF">
              <w:rPr>
                <w:rFonts w:ascii="Aptos Display" w:hAnsi="Aptos Display" w:cs="Calibri"/>
              </w:rPr>
              <w:t xml:space="preserve"> </w:t>
            </w:r>
            <w:proofErr w:type="spellStart"/>
            <w:r w:rsidRPr="00E03CBF">
              <w:rPr>
                <w:rFonts w:ascii="Aptos Display" w:hAnsi="Aptos Display" w:cs="Calibri"/>
              </w:rPr>
              <w:t>să</w:t>
            </w:r>
            <w:proofErr w:type="spellEnd"/>
            <w:r w:rsidRPr="00E03CBF">
              <w:rPr>
                <w:rFonts w:ascii="Aptos Display" w:hAnsi="Aptos Display" w:cs="Calibri"/>
              </w:rPr>
              <w:t xml:space="preserve"> fie </w:t>
            </w:r>
            <w:proofErr w:type="spellStart"/>
            <w:r w:rsidRPr="00E03CBF">
              <w:rPr>
                <w:rFonts w:ascii="Aptos Display" w:hAnsi="Aptos Display" w:cs="Calibri"/>
              </w:rPr>
              <w:t>încărcate</w:t>
            </w:r>
            <w:proofErr w:type="spellEnd"/>
            <w:r w:rsidRPr="00E03CBF">
              <w:rPr>
                <w:rFonts w:ascii="Aptos Display" w:hAnsi="Aptos Display" w:cs="Calibri"/>
              </w:rPr>
              <w:t xml:space="preserve"> </w:t>
            </w:r>
            <w:proofErr w:type="spellStart"/>
            <w:r w:rsidRPr="00E03CBF">
              <w:rPr>
                <w:rFonts w:ascii="Aptos Display" w:hAnsi="Aptos Display" w:cs="Calibri"/>
              </w:rPr>
              <w:t>în</w:t>
            </w:r>
            <w:proofErr w:type="spellEnd"/>
            <w:r w:rsidRPr="00E03CBF">
              <w:rPr>
                <w:rFonts w:ascii="Aptos Display" w:hAnsi="Aptos Display" w:cs="Calibri"/>
              </w:rPr>
              <w:t xml:space="preserve"> </w:t>
            </w:r>
            <w:proofErr w:type="spellStart"/>
            <w:r w:rsidRPr="00E03CBF">
              <w:rPr>
                <w:rFonts w:ascii="Aptos Display" w:hAnsi="Aptos Display" w:cs="Calibri"/>
              </w:rPr>
              <w:t>aplicația</w:t>
            </w:r>
            <w:proofErr w:type="spellEnd"/>
            <w:r w:rsidRPr="00E03CBF">
              <w:rPr>
                <w:rFonts w:ascii="Aptos Display" w:hAnsi="Aptos Display" w:cs="Calibri"/>
              </w:rPr>
              <w:t xml:space="preserve"> </w:t>
            </w:r>
            <w:proofErr w:type="spellStart"/>
            <w:r w:rsidRPr="00E03CBF">
              <w:rPr>
                <w:rFonts w:ascii="Aptos Display" w:hAnsi="Aptos Display" w:cs="Calibri"/>
              </w:rPr>
              <w:t>informatică</w:t>
            </w:r>
            <w:proofErr w:type="spellEnd"/>
            <w:r w:rsidRPr="00E03CBF">
              <w:rPr>
                <w:rFonts w:ascii="Aptos Display" w:hAnsi="Aptos Display" w:cs="Calibri"/>
              </w:rPr>
              <w:t xml:space="preserve"> MySmis2021, </w:t>
            </w:r>
            <w:proofErr w:type="spellStart"/>
            <w:r w:rsidRPr="00E03CBF">
              <w:rPr>
                <w:rFonts w:ascii="Aptos Display" w:hAnsi="Aptos Display" w:cs="Calibri"/>
              </w:rPr>
              <w:t>în</w:t>
            </w:r>
            <w:proofErr w:type="spellEnd"/>
            <w:r w:rsidRPr="00E03CBF">
              <w:rPr>
                <w:rFonts w:ascii="Aptos Display" w:hAnsi="Aptos Display" w:cs="Calibri"/>
              </w:rPr>
              <w:t xml:space="preserve"> </w:t>
            </w:r>
            <w:proofErr w:type="spellStart"/>
            <w:r w:rsidRPr="00E03CBF">
              <w:rPr>
                <w:rFonts w:ascii="Aptos Display" w:hAnsi="Aptos Display" w:cs="Calibri"/>
              </w:rPr>
              <w:t>etapa</w:t>
            </w:r>
            <w:proofErr w:type="spellEnd"/>
            <w:r w:rsidRPr="00E03CBF">
              <w:rPr>
                <w:rFonts w:ascii="Aptos Display" w:hAnsi="Aptos Display" w:cs="Calibri"/>
              </w:rPr>
              <w:t xml:space="preserve"> de </w:t>
            </w:r>
            <w:proofErr w:type="spellStart"/>
            <w:r w:rsidRPr="00E03CBF">
              <w:rPr>
                <w:rFonts w:ascii="Aptos Display" w:hAnsi="Aptos Display" w:cs="Calibri"/>
              </w:rPr>
              <w:t>depunere</w:t>
            </w:r>
            <w:proofErr w:type="spellEnd"/>
            <w:r w:rsidRPr="00E03CBF">
              <w:rPr>
                <w:rFonts w:ascii="Aptos Display" w:hAnsi="Aptos Display" w:cs="Calibri"/>
              </w:rPr>
              <w:t xml:space="preserve"> a </w:t>
            </w:r>
            <w:proofErr w:type="spellStart"/>
            <w:r w:rsidRPr="00E03CBF">
              <w:rPr>
                <w:rFonts w:ascii="Aptos Display" w:hAnsi="Aptos Display" w:cs="Calibri"/>
              </w:rPr>
              <w:t>cererii</w:t>
            </w:r>
            <w:proofErr w:type="spellEnd"/>
            <w:r w:rsidRPr="00E03CBF">
              <w:rPr>
                <w:rFonts w:ascii="Aptos Display" w:hAnsi="Aptos Display" w:cs="Calibri"/>
              </w:rPr>
              <w:t xml:space="preserve"> de </w:t>
            </w:r>
            <w:proofErr w:type="spellStart"/>
            <w:proofErr w:type="gramStart"/>
            <w:r w:rsidRPr="00E03CBF">
              <w:rPr>
                <w:rFonts w:ascii="Aptos Display" w:hAnsi="Aptos Display" w:cs="Calibri"/>
              </w:rPr>
              <w:t>finanțare</w:t>
            </w:r>
            <w:proofErr w:type="spellEnd"/>
            <w:r w:rsidRPr="00E03CBF">
              <w:rPr>
                <w:rFonts w:ascii="Aptos Display" w:hAnsi="Aptos Display" w:cs="Calibri"/>
              </w:rPr>
              <w:t xml:space="preserve">,  </w:t>
            </w:r>
            <w:proofErr w:type="spellStart"/>
            <w:r w:rsidRPr="00E03CBF">
              <w:rPr>
                <w:rFonts w:ascii="Aptos Display" w:hAnsi="Aptos Display" w:cs="Calibri"/>
              </w:rPr>
              <w:t>autorizațiile</w:t>
            </w:r>
            <w:proofErr w:type="spellEnd"/>
            <w:proofErr w:type="gramEnd"/>
            <w:r w:rsidRPr="00E03CBF">
              <w:rPr>
                <w:rFonts w:ascii="Aptos Display" w:hAnsi="Aptos Display" w:cs="Calibri"/>
              </w:rPr>
              <w:t>/</w:t>
            </w:r>
            <w:proofErr w:type="spellStart"/>
            <w:r w:rsidRPr="00E03CBF">
              <w:rPr>
                <w:rFonts w:ascii="Aptos Display" w:hAnsi="Aptos Display" w:cs="Calibri"/>
              </w:rPr>
              <w:t>acreditările</w:t>
            </w:r>
            <w:proofErr w:type="spellEnd"/>
            <w:r w:rsidRPr="00E03CBF">
              <w:rPr>
                <w:rFonts w:ascii="Aptos Display" w:hAnsi="Aptos Display" w:cs="Calibri"/>
              </w:rPr>
              <w:t xml:space="preserve"> </w:t>
            </w:r>
            <w:proofErr w:type="spellStart"/>
            <w:r w:rsidRPr="00E03CBF">
              <w:rPr>
                <w:rFonts w:ascii="Aptos Display" w:hAnsi="Aptos Display" w:cs="Calibri"/>
              </w:rPr>
              <w:t>în</w:t>
            </w:r>
            <w:proofErr w:type="spellEnd"/>
            <w:r w:rsidRPr="00E03CBF">
              <w:rPr>
                <w:rFonts w:ascii="Aptos Display" w:hAnsi="Aptos Display" w:cs="Calibri"/>
              </w:rPr>
              <w:t xml:space="preserve"> </w:t>
            </w:r>
            <w:proofErr w:type="spellStart"/>
            <w:r w:rsidRPr="00E03CBF">
              <w:rPr>
                <w:rFonts w:ascii="Aptos Display" w:hAnsi="Aptos Display" w:cs="Calibri"/>
              </w:rPr>
              <w:t>funcție</w:t>
            </w:r>
            <w:proofErr w:type="spellEnd"/>
            <w:r w:rsidRPr="00E03CBF">
              <w:rPr>
                <w:rFonts w:ascii="Aptos Display" w:hAnsi="Aptos Display" w:cs="Calibri"/>
              </w:rPr>
              <w:t xml:space="preserve"> de </w:t>
            </w:r>
            <w:proofErr w:type="spellStart"/>
            <w:r w:rsidRPr="00E03CBF">
              <w:rPr>
                <w:rFonts w:ascii="Aptos Display" w:hAnsi="Aptos Display" w:cs="Calibri"/>
              </w:rPr>
              <w:t>activitățile</w:t>
            </w:r>
            <w:proofErr w:type="spellEnd"/>
            <w:r w:rsidRPr="00E03CBF">
              <w:rPr>
                <w:rFonts w:ascii="Aptos Display" w:hAnsi="Aptos Display" w:cs="Calibri"/>
              </w:rPr>
              <w:t xml:space="preserve"> pe care le </w:t>
            </w:r>
            <w:proofErr w:type="spellStart"/>
            <w:r w:rsidRPr="00E03CBF">
              <w:rPr>
                <w:rFonts w:ascii="Aptos Display" w:hAnsi="Aptos Display" w:cs="Calibri"/>
              </w:rPr>
              <w:t>vor</w:t>
            </w:r>
            <w:proofErr w:type="spellEnd"/>
            <w:r w:rsidRPr="00E03CBF">
              <w:rPr>
                <w:rFonts w:ascii="Aptos Display" w:hAnsi="Aptos Display" w:cs="Calibri"/>
              </w:rPr>
              <w:t xml:space="preserve"> </w:t>
            </w:r>
            <w:proofErr w:type="spellStart"/>
            <w:r w:rsidRPr="00E03CBF">
              <w:rPr>
                <w:rFonts w:ascii="Aptos Display" w:hAnsi="Aptos Display" w:cs="Calibri"/>
              </w:rPr>
              <w:t>implementa</w:t>
            </w:r>
            <w:proofErr w:type="spellEnd"/>
            <w:r w:rsidRPr="00E03CBF">
              <w:rPr>
                <w:rFonts w:ascii="Aptos Display" w:hAnsi="Aptos Display" w:cs="Calibri"/>
              </w:rPr>
              <w:t xml:space="preserve"> </w:t>
            </w:r>
            <w:proofErr w:type="spellStart"/>
            <w:r w:rsidRPr="00E03CBF">
              <w:rPr>
                <w:rFonts w:ascii="Aptos Display" w:hAnsi="Aptos Display" w:cs="Calibri"/>
              </w:rPr>
              <w:t>în</w:t>
            </w:r>
            <w:proofErr w:type="spellEnd"/>
            <w:r w:rsidRPr="00E03CBF">
              <w:rPr>
                <w:rFonts w:ascii="Aptos Display" w:hAnsi="Aptos Display" w:cs="Calibri"/>
              </w:rPr>
              <w:t xml:space="preserve"> </w:t>
            </w:r>
            <w:proofErr w:type="spellStart"/>
            <w:r w:rsidRPr="00E03CBF">
              <w:rPr>
                <w:rFonts w:ascii="Aptos Display" w:hAnsi="Aptos Display" w:cs="Calibri"/>
              </w:rPr>
              <w:t>cadrul</w:t>
            </w:r>
            <w:proofErr w:type="spellEnd"/>
            <w:r w:rsidRPr="00E03CBF">
              <w:rPr>
                <w:rFonts w:ascii="Aptos Display" w:hAnsi="Aptos Display" w:cs="Calibri"/>
              </w:rPr>
              <w:t xml:space="preserve"> </w:t>
            </w:r>
            <w:proofErr w:type="spellStart"/>
            <w:r w:rsidRPr="00E03CBF">
              <w:rPr>
                <w:rFonts w:ascii="Aptos Display" w:hAnsi="Aptos Display" w:cs="Calibri"/>
              </w:rPr>
              <w:t>proiectului</w:t>
            </w:r>
            <w:proofErr w:type="spellEnd"/>
            <w:r w:rsidRPr="00E03CBF">
              <w:rPr>
                <w:rFonts w:ascii="Aptos Display" w:hAnsi="Aptos Display" w:cs="Calibri"/>
              </w:rPr>
              <w:t xml:space="preserve">, </w:t>
            </w:r>
            <w:proofErr w:type="spellStart"/>
            <w:r w:rsidRPr="00E03CBF">
              <w:rPr>
                <w:rFonts w:ascii="Aptos Display" w:hAnsi="Aptos Display" w:cs="Calibri"/>
              </w:rPr>
              <w:t>autorizații</w:t>
            </w:r>
            <w:proofErr w:type="spellEnd"/>
            <w:r w:rsidRPr="00E03CBF">
              <w:rPr>
                <w:rFonts w:ascii="Aptos Display" w:hAnsi="Aptos Display" w:cs="Calibri"/>
              </w:rPr>
              <w:t>/</w:t>
            </w:r>
            <w:proofErr w:type="spellStart"/>
            <w:r w:rsidRPr="00E03CBF">
              <w:rPr>
                <w:rFonts w:ascii="Aptos Display" w:hAnsi="Aptos Display" w:cs="Calibri"/>
              </w:rPr>
              <w:t>acreditări</w:t>
            </w:r>
            <w:proofErr w:type="spellEnd"/>
            <w:r w:rsidRPr="00E03CBF">
              <w:rPr>
                <w:rFonts w:ascii="Aptos Display" w:hAnsi="Aptos Display" w:cs="Calibri"/>
              </w:rPr>
              <w:t xml:space="preserve"> </w:t>
            </w:r>
            <w:proofErr w:type="spellStart"/>
            <w:r w:rsidRPr="00E03CBF">
              <w:rPr>
                <w:rFonts w:ascii="Aptos Display" w:hAnsi="Aptos Display" w:cs="Calibri"/>
              </w:rPr>
              <w:t>valabile</w:t>
            </w:r>
            <w:proofErr w:type="spellEnd"/>
            <w:r w:rsidRPr="00E03CBF">
              <w:rPr>
                <w:rFonts w:ascii="Aptos Display" w:hAnsi="Aptos Display" w:cs="Calibri"/>
              </w:rPr>
              <w:t xml:space="preserve"> la data </w:t>
            </w:r>
            <w:proofErr w:type="spellStart"/>
            <w:r w:rsidRPr="00E03CBF">
              <w:rPr>
                <w:rFonts w:ascii="Aptos Display" w:hAnsi="Aptos Display" w:cs="Calibri"/>
              </w:rPr>
              <w:t>depunerii</w:t>
            </w:r>
            <w:proofErr w:type="spellEnd"/>
            <w:r w:rsidRPr="00E03CBF">
              <w:rPr>
                <w:rFonts w:ascii="Aptos Display" w:hAnsi="Aptos Display" w:cs="Calibri"/>
              </w:rPr>
              <w:t xml:space="preserve"> </w:t>
            </w:r>
            <w:proofErr w:type="spellStart"/>
            <w:r w:rsidRPr="00E03CBF">
              <w:rPr>
                <w:rFonts w:ascii="Aptos Display" w:hAnsi="Aptos Display" w:cs="Calibri"/>
              </w:rPr>
              <w:t>cererii</w:t>
            </w:r>
            <w:proofErr w:type="spellEnd"/>
            <w:r w:rsidRPr="00E03CBF">
              <w:rPr>
                <w:rFonts w:ascii="Aptos Display" w:hAnsi="Aptos Display" w:cs="Calibri"/>
              </w:rPr>
              <w:t xml:space="preserve"> de </w:t>
            </w:r>
            <w:proofErr w:type="spellStart"/>
            <w:r w:rsidRPr="00E03CBF">
              <w:rPr>
                <w:rFonts w:ascii="Aptos Display" w:hAnsi="Aptos Display" w:cs="Calibri"/>
              </w:rPr>
              <w:t>finanțare</w:t>
            </w:r>
            <w:proofErr w:type="spellEnd"/>
            <w:r w:rsidRPr="00E03CBF">
              <w:rPr>
                <w:rFonts w:ascii="Aptos Display" w:hAnsi="Aptos Display" w:cs="Calibri"/>
              </w:rPr>
              <w:t xml:space="preserve"> </w:t>
            </w:r>
            <w:proofErr w:type="spellStart"/>
            <w:r w:rsidRPr="00E03CBF">
              <w:rPr>
                <w:rFonts w:ascii="Aptos Display" w:hAnsi="Aptos Display" w:cs="Calibri"/>
              </w:rPr>
              <w:t>după</w:t>
            </w:r>
            <w:proofErr w:type="spellEnd"/>
            <w:r w:rsidRPr="00E03CBF">
              <w:rPr>
                <w:rFonts w:ascii="Aptos Display" w:hAnsi="Aptos Display" w:cs="Calibri"/>
              </w:rPr>
              <w:t xml:space="preserve"> cum </w:t>
            </w:r>
            <w:proofErr w:type="spellStart"/>
            <w:r w:rsidRPr="00E03CBF">
              <w:rPr>
                <w:rFonts w:ascii="Aptos Display" w:hAnsi="Aptos Display" w:cs="Calibri"/>
              </w:rPr>
              <w:t>urmează</w:t>
            </w:r>
            <w:proofErr w:type="spellEnd"/>
            <w:r w:rsidRPr="00E03CBF">
              <w:rPr>
                <w:rFonts w:ascii="Aptos Display" w:hAnsi="Aptos Display" w:cs="Calibri"/>
              </w:rPr>
              <w:t>:</w:t>
            </w:r>
          </w:p>
          <w:p w14:paraId="1212F4BE" w14:textId="77777777" w:rsidR="00E03CBF" w:rsidRPr="001B7BA1" w:rsidRDefault="00E03CBF" w:rsidP="00E03CBF">
            <w:pPr>
              <w:numPr>
                <w:ilvl w:val="0"/>
                <w:numId w:val="18"/>
              </w:numPr>
              <w:contextualSpacing/>
              <w:rPr>
                <w:rFonts w:ascii="Aptos Display" w:hAnsi="Aptos Display" w:cs="Calibri"/>
                <w:lang w:val="it-IT"/>
              </w:rPr>
            </w:pPr>
            <w:r w:rsidRPr="001B7BA1">
              <w:rPr>
                <w:rFonts w:ascii="Aptos Display" w:hAnsi="Aptos Display" w:cs="Calibri"/>
                <w:lang w:val="it-IT"/>
              </w:rPr>
              <w:lastRenderedPageBreak/>
              <w:t>Acreditarea ca furnizor de servicii specializate pentru stimularea ocupării forței de muncă (Hotărârea Guvernului nr. 277 din 21 martie 2002 privind aprobarea Criteriilor de acreditare a furnizorilor de servicii specializate pentru stimularea ocupării forței de muncă, cu modificările și completările ulterioare), respectiv acreditarea pentru servicii specializate de informare si consiliere pe piața muncii;</w:t>
            </w:r>
          </w:p>
          <w:p w14:paraId="7C43D79D" w14:textId="77777777" w:rsidR="00E03CBF" w:rsidRPr="003608FF" w:rsidRDefault="00E03CBF" w:rsidP="00E03CBF">
            <w:pPr>
              <w:numPr>
                <w:ilvl w:val="0"/>
                <w:numId w:val="18"/>
              </w:numPr>
              <w:contextualSpacing/>
              <w:rPr>
                <w:rFonts w:ascii="Aptos Display" w:hAnsi="Aptos Display" w:cs="Calibri"/>
                <w:lang w:val="it-IT"/>
              </w:rPr>
            </w:pPr>
            <w:r w:rsidRPr="003608FF">
              <w:rPr>
                <w:rFonts w:ascii="Aptos Display" w:hAnsi="Aptos Display" w:cs="Calibri"/>
                <w:lang w:val="it-IT"/>
              </w:rPr>
              <w:t>Autorizarea ca furnizor de formare profesională (Ordonanța Guvernului nr.129/31.08.2000 privind formarea profesionala a adulților, republicată, cu modificările și completările ulterioare);</w:t>
            </w:r>
          </w:p>
          <w:p w14:paraId="51B3A3E3" w14:textId="77777777" w:rsidR="00E03CBF" w:rsidRPr="001B7BA1" w:rsidRDefault="00E03CBF" w:rsidP="00E03CBF">
            <w:pPr>
              <w:numPr>
                <w:ilvl w:val="0"/>
                <w:numId w:val="18"/>
              </w:numPr>
              <w:contextualSpacing/>
              <w:rPr>
                <w:rFonts w:ascii="Aptos Display" w:hAnsi="Aptos Display" w:cs="Calibri"/>
                <w:lang w:val="it-IT"/>
              </w:rPr>
            </w:pPr>
            <w:r w:rsidRPr="001B7BA1">
              <w:rPr>
                <w:rFonts w:ascii="Aptos Display" w:hAnsi="Aptos Display" w:cs="Calibri"/>
                <w:lang w:val="it-IT"/>
              </w:rPr>
              <w:t>Autorizarea ca furnizor de servicii de evaluare și certificare a competențelor profesionale obținute pe alte căi decât cele formale; (Ordinul ministrului educației și cercetării și al ministrului muncii, solidarității sociale și familiei nr. 4543/2004, actualizat).</w:t>
            </w:r>
          </w:p>
          <w:p w14:paraId="73A30D0F" w14:textId="77777777" w:rsidR="00E03CBF" w:rsidRPr="001B7BA1" w:rsidRDefault="00E03CBF" w:rsidP="00E03CBF">
            <w:pPr>
              <w:ind w:left="720"/>
              <w:contextualSpacing/>
              <w:rPr>
                <w:rFonts w:ascii="Aptos Display" w:hAnsi="Aptos Display" w:cs="Calibri"/>
                <w:lang w:val="it-IT"/>
              </w:rPr>
            </w:pPr>
          </w:p>
          <w:p w14:paraId="5138F13C" w14:textId="77777777" w:rsidR="00E03CBF" w:rsidRPr="003608FF" w:rsidRDefault="00E03CBF" w:rsidP="00E03CBF">
            <w:pPr>
              <w:rPr>
                <w:rFonts w:ascii="Aptos Display" w:hAnsi="Aptos Display" w:cs="Calibri"/>
                <w:lang w:val="it-IT"/>
              </w:rPr>
            </w:pPr>
            <w:r w:rsidRPr="003608FF">
              <w:rPr>
                <w:rFonts w:ascii="Aptos Display" w:hAnsi="Aptos Display" w:cs="Calibri"/>
                <w:lang w:val="it-IT"/>
              </w:rPr>
              <w:t>Atașarea acreditărilor/autorizațiilor mai sus menționate este obligatorie atât pentru încadrarea în categoriile de solicitanți eligibili (Furnizori de servicii de consiliere și orientare profesională/ pentru carieră; Furnizori de FPC autorizați, publici și privați; Furnizori de servicii de evaluare și certificare a competențelor profesionale obținute pe alte căi decât cele formale), cât și pentru a demonstra capacitatea de a implementa activitățile ce necesită aceste acreditări/autorizări.</w:t>
            </w:r>
          </w:p>
        </w:tc>
        <w:tc>
          <w:tcPr>
            <w:tcW w:w="4394" w:type="dxa"/>
            <w:tcBorders>
              <w:top w:val="single" w:sz="4" w:space="0" w:color="000000"/>
              <w:left w:val="single" w:sz="4" w:space="0" w:color="000000"/>
              <w:bottom w:val="single" w:sz="4" w:space="0" w:color="000000"/>
              <w:right w:val="single" w:sz="4" w:space="0" w:color="000000"/>
            </w:tcBorders>
          </w:tcPr>
          <w:p w14:paraId="108B5D25"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lastRenderedPageBreak/>
              <w:t>Concordanța cu prevederile legislației aplicabile privind modul de asociere și de reprezentare, acolo unde este cazul.</w:t>
            </w:r>
          </w:p>
          <w:p w14:paraId="4D811FD2" w14:textId="77777777" w:rsidR="00E03CBF" w:rsidRPr="001B7BA1" w:rsidRDefault="00E03CBF" w:rsidP="00E03CBF">
            <w:pPr>
              <w:rPr>
                <w:rFonts w:ascii="Aptos Display" w:eastAsia="Calibri" w:hAnsi="Aptos Display" w:cs="Calibri"/>
                <w:lang w:val="it-IT"/>
              </w:rPr>
            </w:pPr>
          </w:p>
        </w:tc>
      </w:tr>
      <w:tr w:rsidR="00E03CBF" w:rsidRPr="003608FF" w14:paraId="1469646F"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tcPr>
          <w:p w14:paraId="5C0F3681" w14:textId="77777777" w:rsidR="00E03CBF" w:rsidRPr="00E03CBF" w:rsidRDefault="00E03CBF" w:rsidP="00E03CBF">
            <w:pPr>
              <w:pBdr>
                <w:top w:val="nil"/>
                <w:left w:val="nil"/>
                <w:bottom w:val="nil"/>
                <w:right w:val="nil"/>
                <w:between w:val="nil"/>
              </w:pBdr>
              <w:ind w:left="360"/>
              <w:jc w:val="center"/>
              <w:rPr>
                <w:rFonts w:ascii="Aptos Display" w:eastAsia="Calibri" w:hAnsi="Aptos Display" w:cs="Calibri"/>
              </w:rPr>
            </w:pPr>
            <w:r w:rsidRPr="00E03CBF">
              <w:rPr>
                <w:rFonts w:ascii="Aptos Display" w:eastAsia="Calibri" w:hAnsi="Aptos Display" w:cs="Calibri"/>
              </w:rPr>
              <w:t>2</w:t>
            </w:r>
          </w:p>
        </w:tc>
        <w:tc>
          <w:tcPr>
            <w:tcW w:w="8197" w:type="dxa"/>
            <w:tcBorders>
              <w:top w:val="single" w:sz="4" w:space="0" w:color="000000"/>
              <w:left w:val="single" w:sz="4" w:space="0" w:color="000000"/>
              <w:bottom w:val="single" w:sz="4" w:space="0" w:color="000000"/>
              <w:right w:val="single" w:sz="4" w:space="0" w:color="000000"/>
            </w:tcBorders>
          </w:tcPr>
          <w:p w14:paraId="4EAAEBDF" w14:textId="77777777" w:rsidR="00E03CBF" w:rsidRPr="00E03CBF" w:rsidRDefault="00E03CBF" w:rsidP="00E03CBF">
            <w:pPr>
              <w:rPr>
                <w:rFonts w:ascii="Aptos Display" w:eastAsia="Calibri" w:hAnsi="Aptos Display" w:cs="Calibri"/>
                <w:b/>
              </w:rPr>
            </w:pPr>
            <w:proofErr w:type="spellStart"/>
            <w:r w:rsidRPr="00E03CBF">
              <w:rPr>
                <w:rFonts w:ascii="Aptos Display" w:eastAsia="Calibri" w:hAnsi="Aptos Display" w:cs="Calibri"/>
                <w:b/>
              </w:rPr>
              <w:t>Solicitantul</w:t>
            </w:r>
            <w:proofErr w:type="spellEnd"/>
            <w:r w:rsidRPr="00E03CBF">
              <w:rPr>
                <w:rFonts w:ascii="Aptos Display" w:eastAsia="Calibri" w:hAnsi="Aptos Display" w:cs="Calibri"/>
                <w:b/>
              </w:rPr>
              <w:t xml:space="preserve"> se </w:t>
            </w:r>
            <w:proofErr w:type="spellStart"/>
            <w:r w:rsidRPr="00E03CBF">
              <w:rPr>
                <w:rFonts w:ascii="Aptos Display" w:eastAsia="Calibri" w:hAnsi="Aptos Display" w:cs="Calibri"/>
                <w:b/>
              </w:rPr>
              <w:t>angajează</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și</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demonstrează</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că</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poate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să</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suporte</w:t>
            </w:r>
            <w:proofErr w:type="spellEnd"/>
            <w:r w:rsidRPr="00E03CBF">
              <w:rPr>
                <w:rFonts w:ascii="Aptos Display" w:eastAsia="Calibri" w:hAnsi="Aptos Display" w:cs="Calibri"/>
                <w:b/>
              </w:rPr>
              <w:t xml:space="preserve"> din </w:t>
            </w:r>
            <w:proofErr w:type="spellStart"/>
            <w:r w:rsidRPr="00E03CBF">
              <w:rPr>
                <w:rFonts w:ascii="Aptos Display" w:eastAsia="Calibri" w:hAnsi="Aptos Display" w:cs="Calibri"/>
                <w:b/>
              </w:rPr>
              <w:t>surse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proprii</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sau</w:t>
            </w:r>
            <w:proofErr w:type="spellEnd"/>
            <w:r w:rsidRPr="00E03CBF">
              <w:rPr>
                <w:rFonts w:ascii="Aptos Display" w:eastAsia="Calibri" w:hAnsi="Aptos Display" w:cs="Calibri"/>
                <w:b/>
              </w:rPr>
              <w:t xml:space="preserve"> din </w:t>
            </w:r>
            <w:proofErr w:type="spellStart"/>
            <w:r w:rsidRPr="00E03CBF">
              <w:rPr>
                <w:rFonts w:ascii="Aptos Display" w:eastAsia="Calibri" w:hAnsi="Aptos Display" w:cs="Calibri"/>
                <w:b/>
              </w:rPr>
              <w:t>surse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atrase</w:t>
            </w:r>
            <w:proofErr w:type="spellEnd"/>
            <w:r w:rsidRPr="00E03CBF">
              <w:rPr>
                <w:rFonts w:ascii="Aptos Display" w:eastAsia="Calibri" w:hAnsi="Aptos Display" w:cs="Calibri"/>
                <w:b/>
              </w:rPr>
              <w:t xml:space="preserve"> care nu fac </w:t>
            </w:r>
            <w:proofErr w:type="spellStart"/>
            <w:r w:rsidRPr="00E03CBF">
              <w:rPr>
                <w:rFonts w:ascii="Aptos Display" w:eastAsia="Calibri" w:hAnsi="Aptos Display" w:cs="Calibri"/>
                <w:b/>
              </w:rPr>
              <w:t>obiectul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unei</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alte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finanțări</w:t>
            </w:r>
            <w:proofErr w:type="spellEnd"/>
            <w:r w:rsidRPr="00E03CBF">
              <w:rPr>
                <w:rFonts w:ascii="Aptos Display" w:eastAsia="Calibri" w:hAnsi="Aptos Display" w:cs="Calibri"/>
                <w:b/>
              </w:rPr>
              <w:t xml:space="preserve"> din </w:t>
            </w:r>
            <w:proofErr w:type="spellStart"/>
            <w:r w:rsidRPr="00E03CBF">
              <w:rPr>
                <w:rFonts w:ascii="Aptos Display" w:eastAsia="Calibri" w:hAnsi="Aptos Display" w:cs="Calibri"/>
                <w:b/>
              </w:rPr>
              <w:t>fonduri</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publice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cofinanțarea</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prevăzută</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în</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prezentul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ghid</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pentru</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cheltuielile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eligibile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neeligibile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suplimentare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după</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caz</w:t>
            </w:r>
            <w:proofErr w:type="spellEnd"/>
            <w:r w:rsidRPr="00E03CBF">
              <w:rPr>
                <w:rFonts w:ascii="Aptos Display" w:eastAsia="Calibri" w:hAnsi="Aptos Display" w:cs="Calibri"/>
                <w:b/>
              </w:rPr>
              <w:t xml:space="preserve">) generate de </w:t>
            </w:r>
            <w:proofErr w:type="spellStart"/>
            <w:r w:rsidRPr="00E03CBF">
              <w:rPr>
                <w:rFonts w:ascii="Aptos Display" w:eastAsia="Calibri" w:hAnsi="Aptos Display" w:cs="Calibri"/>
                <w:b/>
              </w:rPr>
              <w:t>proiect</w:t>
            </w:r>
            <w:proofErr w:type="spellEnd"/>
            <w:r w:rsidRPr="00E03CBF">
              <w:rPr>
                <w:rFonts w:ascii="Aptos Display" w:eastAsia="Calibri" w:hAnsi="Aptos Display" w:cs="Calibri"/>
                <w:b/>
              </w:rPr>
              <w:t xml:space="preserve"> pe </w:t>
            </w:r>
            <w:proofErr w:type="spellStart"/>
            <w:r w:rsidRPr="00E03CBF">
              <w:rPr>
                <w:rFonts w:ascii="Aptos Display" w:eastAsia="Calibri" w:hAnsi="Aptos Display" w:cs="Calibri"/>
                <w:b/>
              </w:rPr>
              <w:t>parcursul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implementării</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și</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costurile</w:t>
            </w:r>
            <w:proofErr w:type="spellEnd"/>
            <w:r w:rsidRPr="00E03CBF">
              <w:rPr>
                <w:rFonts w:ascii="Aptos Display" w:eastAsia="Calibri" w:hAnsi="Aptos Display" w:cs="Calibri"/>
                <w:b/>
              </w:rPr>
              <w:t xml:space="preserve"> implicate de </w:t>
            </w:r>
            <w:proofErr w:type="spellStart"/>
            <w:r w:rsidRPr="00E03CBF">
              <w:rPr>
                <w:rFonts w:ascii="Aptos Display" w:eastAsia="Calibri" w:hAnsi="Aptos Display" w:cs="Calibri"/>
                <w:b/>
              </w:rPr>
              <w:t>asigurarea</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caracterului</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durabil</w:t>
            </w:r>
            <w:proofErr w:type="spellEnd"/>
            <w:r w:rsidRPr="00E03CBF">
              <w:rPr>
                <w:rFonts w:ascii="Aptos Display" w:eastAsia="Calibri" w:hAnsi="Aptos Display" w:cs="Calibri"/>
                <w:b/>
              </w:rPr>
              <w:t xml:space="preserve"> al </w:t>
            </w:r>
            <w:proofErr w:type="spellStart"/>
            <w:r w:rsidRPr="00E03CBF">
              <w:rPr>
                <w:rFonts w:ascii="Aptos Display" w:eastAsia="Calibri" w:hAnsi="Aptos Display" w:cs="Calibri"/>
                <w:b/>
              </w:rPr>
              <w:t>proiectului</w:t>
            </w:r>
            <w:proofErr w:type="spellEnd"/>
            <w:r w:rsidRPr="00E03CBF">
              <w:rPr>
                <w:rFonts w:ascii="Aptos Display" w:eastAsia="Calibri" w:hAnsi="Aptos Display" w:cs="Calibri"/>
                <w:b/>
              </w:rPr>
              <w:t xml:space="preserve">  </w:t>
            </w:r>
          </w:p>
          <w:p w14:paraId="0E27B144" w14:textId="77777777" w:rsidR="00E03CBF" w:rsidRPr="00E03CBF" w:rsidRDefault="00E03CBF" w:rsidP="00E03CBF">
            <w:pPr>
              <w:rPr>
                <w:rFonts w:ascii="Aptos Display" w:eastAsia="Calibri" w:hAnsi="Aptos Display" w:cs="Calibri"/>
              </w:rPr>
            </w:pPr>
          </w:p>
          <w:p w14:paraId="23C83CB8"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La depunerea cererii de finanțare, solicitantul va completa Declarația unică, prin care își asumă capacitatea financiară.</w:t>
            </w:r>
          </w:p>
          <w:p w14:paraId="53CE2F77" w14:textId="77777777" w:rsidR="00E03CBF" w:rsidRPr="001B7BA1" w:rsidRDefault="00E03CBF" w:rsidP="00E03CBF">
            <w:pPr>
              <w:rPr>
                <w:rFonts w:ascii="Aptos Display" w:eastAsia="Calibri" w:hAnsi="Aptos Display" w:cs="Calibri"/>
                <w:lang w:val="it-IT"/>
              </w:rPr>
            </w:pPr>
          </w:p>
          <w:p w14:paraId="27FFD328" w14:textId="77777777" w:rsidR="00E03CBF" w:rsidRPr="001B7BA1" w:rsidRDefault="00E03CBF" w:rsidP="00E03CBF">
            <w:pPr>
              <w:rPr>
                <w:rFonts w:ascii="Aptos Display" w:eastAsia="Calibri" w:hAnsi="Aptos Display" w:cs="Calibri"/>
                <w:lang w:val="it-IT"/>
              </w:rPr>
            </w:pPr>
          </w:p>
          <w:p w14:paraId="1C5460BA"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Solicitantul de finanțare trebuie să facă dovada că nu are obligaţii de plată nete neachitate în termen, către bugetul de stat și respectiv bugetul local în ultimele 12 luni și nu are fapte înscrise în cazierul fiscal legate de cauze referitoare la obținerea și utilizarea fondurilor europene și/sau a fondurilor publice naționale.</w:t>
            </w:r>
          </w:p>
          <w:p w14:paraId="6C0F8613" w14:textId="77777777" w:rsidR="00E03CBF" w:rsidRPr="001B7BA1" w:rsidRDefault="00E03CBF" w:rsidP="00E03CBF">
            <w:pPr>
              <w:rPr>
                <w:rFonts w:ascii="Aptos Display" w:eastAsia="Calibri" w:hAnsi="Aptos Display" w:cs="Calibri"/>
                <w:lang w:val="it-IT"/>
              </w:rPr>
            </w:pPr>
          </w:p>
          <w:p w14:paraId="2A97842F" w14:textId="77777777" w:rsidR="00E03CBF" w:rsidRPr="001B7BA1" w:rsidRDefault="00E03CBF" w:rsidP="00E03CBF">
            <w:pPr>
              <w:rPr>
                <w:rFonts w:ascii="Aptos Display" w:eastAsia="Calibri" w:hAnsi="Aptos Display" w:cs="Calibri"/>
                <w:lang w:val="it-IT"/>
              </w:rPr>
            </w:pPr>
          </w:p>
          <w:p w14:paraId="11B6CD87" w14:textId="77777777" w:rsidR="00E03CBF" w:rsidRPr="001B7BA1" w:rsidRDefault="00E03CBF" w:rsidP="00E03CBF">
            <w:pPr>
              <w:rPr>
                <w:rFonts w:ascii="Aptos Display" w:eastAsia="Calibri" w:hAnsi="Aptos Display" w:cs="Calibri"/>
                <w:lang w:val="it-IT"/>
              </w:rPr>
            </w:pPr>
          </w:p>
          <w:p w14:paraId="2CF76E57" w14:textId="77777777" w:rsidR="00E03CBF" w:rsidRPr="001B7BA1" w:rsidRDefault="00E03CBF" w:rsidP="00E03CBF">
            <w:pPr>
              <w:rPr>
                <w:rFonts w:ascii="Aptos Display" w:eastAsia="Calibri" w:hAnsi="Aptos Display" w:cs="Calibri"/>
                <w:lang w:val="it-IT"/>
              </w:rPr>
            </w:pPr>
          </w:p>
          <w:p w14:paraId="2B50BF39" w14:textId="77777777" w:rsidR="00E03CBF" w:rsidRPr="001B7BA1" w:rsidRDefault="00E03CBF" w:rsidP="00E03CBF">
            <w:pPr>
              <w:rPr>
                <w:rFonts w:ascii="Aptos Display" w:eastAsia="Calibri" w:hAnsi="Aptos Display" w:cs="Calibri"/>
                <w:lang w:val="it-IT"/>
              </w:rPr>
            </w:pPr>
          </w:p>
          <w:p w14:paraId="53C4A959" w14:textId="77777777" w:rsidR="00E03CBF" w:rsidRPr="001B7BA1" w:rsidRDefault="00E03CBF" w:rsidP="00E03CBF">
            <w:pPr>
              <w:rPr>
                <w:rFonts w:ascii="Aptos Display" w:eastAsia="Calibri" w:hAnsi="Aptos Display" w:cs="Calibri"/>
                <w:lang w:val="it-IT"/>
              </w:rPr>
            </w:pPr>
          </w:p>
          <w:p w14:paraId="3AA1ABA6" w14:textId="77777777" w:rsidR="00E03CBF" w:rsidRPr="001B7BA1" w:rsidRDefault="00E03CBF" w:rsidP="00E03CBF">
            <w:pPr>
              <w:rPr>
                <w:rFonts w:ascii="Aptos Display" w:eastAsia="Calibri" w:hAnsi="Aptos Display" w:cs="Calibri"/>
                <w:lang w:val="it-IT"/>
              </w:rPr>
            </w:pPr>
          </w:p>
          <w:p w14:paraId="6742E3DB" w14:textId="77777777" w:rsidR="00E03CBF" w:rsidRPr="001B7BA1" w:rsidRDefault="00E03CBF" w:rsidP="00E03CBF">
            <w:pPr>
              <w:rPr>
                <w:rFonts w:ascii="Aptos Display" w:eastAsia="Calibri" w:hAnsi="Aptos Display" w:cs="Calibri"/>
                <w:lang w:val="it-IT"/>
              </w:rPr>
            </w:pPr>
          </w:p>
          <w:p w14:paraId="0C2C3FA0" w14:textId="77777777" w:rsidR="00E03CBF" w:rsidRPr="001B7BA1" w:rsidRDefault="00E03CBF" w:rsidP="00E03CBF">
            <w:pPr>
              <w:rPr>
                <w:rFonts w:ascii="Aptos Display" w:eastAsia="Calibri" w:hAnsi="Aptos Display" w:cs="Calibri"/>
                <w:lang w:val="it-IT"/>
              </w:rPr>
            </w:pPr>
          </w:p>
          <w:p w14:paraId="1891824B" w14:textId="77777777" w:rsidR="00E03CBF" w:rsidRPr="001B7BA1" w:rsidRDefault="00E03CBF" w:rsidP="00E03CBF">
            <w:pPr>
              <w:rPr>
                <w:rFonts w:ascii="Aptos Display" w:eastAsia="Calibri" w:hAnsi="Aptos Display" w:cs="Calibri"/>
                <w:lang w:val="it-IT"/>
              </w:rPr>
            </w:pPr>
          </w:p>
          <w:p w14:paraId="21402E52" w14:textId="77777777" w:rsidR="00E03CBF" w:rsidRPr="001B7BA1" w:rsidRDefault="00E03CBF" w:rsidP="00E03CBF">
            <w:pPr>
              <w:rPr>
                <w:rFonts w:ascii="Aptos Display" w:eastAsia="Calibri" w:hAnsi="Aptos Display" w:cs="Calibri"/>
                <w:lang w:val="it-IT"/>
              </w:rPr>
            </w:pPr>
          </w:p>
          <w:p w14:paraId="363DC6AC" w14:textId="77777777" w:rsidR="00E03CBF" w:rsidRPr="001B7BA1" w:rsidRDefault="00E03CBF" w:rsidP="00E03CBF">
            <w:pPr>
              <w:rPr>
                <w:rFonts w:ascii="Aptos Display" w:eastAsia="Calibri" w:hAnsi="Aptos Display" w:cs="Calibri"/>
                <w:lang w:val="it-IT"/>
              </w:rPr>
            </w:pPr>
          </w:p>
          <w:p w14:paraId="7AFB87E0" w14:textId="77777777" w:rsidR="00E03CBF" w:rsidRPr="001B7BA1" w:rsidRDefault="00E03CBF" w:rsidP="00E03CBF">
            <w:pPr>
              <w:rPr>
                <w:rFonts w:ascii="Aptos Display" w:eastAsia="Calibri" w:hAnsi="Aptos Display" w:cs="Calibri"/>
                <w:lang w:val="it-IT"/>
              </w:rPr>
            </w:pPr>
          </w:p>
          <w:p w14:paraId="1E98A2F3" w14:textId="77777777" w:rsidR="00E03CBF" w:rsidRPr="001B7BA1" w:rsidRDefault="00E03CBF" w:rsidP="00E03CBF">
            <w:pPr>
              <w:rPr>
                <w:rFonts w:ascii="Aptos Display" w:eastAsia="Calibri" w:hAnsi="Aptos Display" w:cs="Calibri"/>
                <w:lang w:val="it-IT"/>
              </w:rPr>
            </w:pPr>
          </w:p>
          <w:p w14:paraId="60B00071" w14:textId="77777777" w:rsidR="00E03CBF" w:rsidRPr="001B7BA1" w:rsidRDefault="00E03CBF" w:rsidP="00E03CBF">
            <w:pPr>
              <w:rPr>
                <w:rFonts w:ascii="Aptos Display" w:eastAsia="Calibri" w:hAnsi="Aptos Display" w:cs="Calibri"/>
                <w:lang w:val="it-IT"/>
              </w:rPr>
            </w:pPr>
          </w:p>
        </w:tc>
        <w:tc>
          <w:tcPr>
            <w:tcW w:w="4394" w:type="dxa"/>
            <w:tcBorders>
              <w:top w:val="single" w:sz="4" w:space="0" w:color="000000"/>
              <w:left w:val="single" w:sz="4" w:space="0" w:color="000000"/>
              <w:bottom w:val="single" w:sz="4" w:space="0" w:color="000000"/>
              <w:right w:val="single" w:sz="4" w:space="0" w:color="000000"/>
            </w:tcBorders>
          </w:tcPr>
          <w:p w14:paraId="5B0DE9C8"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lastRenderedPageBreak/>
              <w:t>Criteriile de eligibilitate au în vedere evitarea situațiilor în care implementarea se blochează din lipsă de resurse financiare ale beneficiarului.</w:t>
            </w:r>
          </w:p>
          <w:p w14:paraId="3FCE8BBA" w14:textId="77777777" w:rsidR="00E03CBF" w:rsidRPr="003608FF" w:rsidRDefault="00E03CBF" w:rsidP="00E03CBF">
            <w:pPr>
              <w:rPr>
                <w:rFonts w:ascii="Aptos Display" w:eastAsia="Calibri" w:hAnsi="Aptos Display" w:cs="Calibri"/>
                <w:lang w:val="it-IT"/>
              </w:rPr>
            </w:pPr>
            <w:r w:rsidRPr="003608FF">
              <w:rPr>
                <w:rFonts w:ascii="Aptos Display" w:eastAsia="Calibri" w:hAnsi="Aptos Display" w:cs="Calibri"/>
                <w:lang w:val="it-IT"/>
              </w:rPr>
              <w:t>Criteriul trebuie interpretat în sensul demonstrării capacității solicitantului de a asigura toate contribuțiile acestuia asociate cheltuielilor eligibile și neeligibile în conformitate cu bugetul proiectului.</w:t>
            </w:r>
          </w:p>
          <w:p w14:paraId="71D331E3" w14:textId="77777777" w:rsidR="00E03CBF" w:rsidRPr="003608FF" w:rsidRDefault="00E03CBF" w:rsidP="00E03CBF">
            <w:pPr>
              <w:rPr>
                <w:rFonts w:ascii="Aptos Display" w:eastAsia="Calibri" w:hAnsi="Aptos Display" w:cs="Calibri"/>
                <w:lang w:val="it-IT"/>
              </w:rPr>
            </w:pPr>
          </w:p>
          <w:p w14:paraId="4E2DD111" w14:textId="77777777" w:rsidR="00E03CBF" w:rsidRPr="003608FF" w:rsidRDefault="00E03CBF" w:rsidP="00E03CBF">
            <w:pPr>
              <w:rPr>
                <w:rFonts w:ascii="Aptos Display" w:eastAsia="Calibri" w:hAnsi="Aptos Display" w:cs="Calibri"/>
                <w:lang w:val="it-IT"/>
              </w:rPr>
            </w:pPr>
          </w:p>
          <w:p w14:paraId="4EBA5FE7" w14:textId="77777777" w:rsidR="00E03CBF" w:rsidRPr="003608FF" w:rsidRDefault="00E03CBF" w:rsidP="00E03CBF">
            <w:pPr>
              <w:rPr>
                <w:rFonts w:ascii="Aptos Display" w:eastAsia="Calibri" w:hAnsi="Aptos Display" w:cs="Calibri"/>
                <w:lang w:val="it-IT"/>
              </w:rPr>
            </w:pPr>
          </w:p>
          <w:p w14:paraId="5EFDFBE1" w14:textId="77777777" w:rsidR="00E03CBF" w:rsidRPr="003608FF" w:rsidRDefault="00E03CBF" w:rsidP="00E03CBF">
            <w:pPr>
              <w:rPr>
                <w:rFonts w:ascii="Aptos Display" w:eastAsia="Calibri" w:hAnsi="Aptos Display" w:cs="Calibri"/>
                <w:lang w:val="it-IT"/>
              </w:rPr>
            </w:pPr>
            <w:r w:rsidRPr="003608FF">
              <w:rPr>
                <w:rFonts w:ascii="Aptos Display" w:eastAsia="Calibri" w:hAnsi="Aptos Display" w:cs="Calibri"/>
                <w:lang w:val="it-IT"/>
              </w:rPr>
              <w:t>În plus conform, art. 72, alin (2) lit. d) din Regulamentul (UE) nr. 1060/2021, AM PTJ verifică dacă beneficiarul dispune de resursele și mecanismele financiare necesare pentru a acoperi costurile de funcționare și întreținere aferente operațiunilor, în vederea asigurării sustenabilității financiare a acestora.</w:t>
            </w:r>
          </w:p>
          <w:p w14:paraId="50B4D435" w14:textId="77777777" w:rsidR="00E03CBF" w:rsidRPr="003608FF" w:rsidRDefault="00E03CBF" w:rsidP="00E03CBF">
            <w:pPr>
              <w:rPr>
                <w:rFonts w:ascii="Aptos Display" w:eastAsia="Calibri" w:hAnsi="Aptos Display" w:cs="Calibri"/>
                <w:lang w:val="it-IT"/>
              </w:rPr>
            </w:pPr>
          </w:p>
          <w:p w14:paraId="443DDD8E" w14:textId="77777777" w:rsidR="00E03CBF" w:rsidRPr="001B7BA1" w:rsidDel="00255839" w:rsidRDefault="00E03CBF" w:rsidP="00E03CBF">
            <w:pPr>
              <w:rPr>
                <w:rFonts w:ascii="Aptos Display" w:eastAsia="Calibri" w:hAnsi="Aptos Display" w:cs="Calibri"/>
                <w:lang w:val="it-IT"/>
              </w:rPr>
            </w:pPr>
            <w:r w:rsidRPr="001B7BA1">
              <w:rPr>
                <w:rFonts w:ascii="Aptos Display" w:eastAsia="Calibri" w:hAnsi="Aptos Display" w:cs="Calibri"/>
                <w:lang w:val="it-IT"/>
              </w:rPr>
              <w:t>Asigurarea absenței datoriilor la bugetul de stat și/sau local precum și operaționalizarea unor condiții de eligibilitate din legislația națională și europeană aplicabilă privind conflictul de interese, frauda, faptele de corupție, insolvență.</w:t>
            </w:r>
          </w:p>
        </w:tc>
      </w:tr>
      <w:tr w:rsidR="00E03CBF" w:rsidRPr="003608FF" w14:paraId="7F985BFE"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tcPr>
          <w:p w14:paraId="2A3EB39E" w14:textId="77777777" w:rsidR="00E03CBF" w:rsidRPr="00E03CBF" w:rsidRDefault="00E03CBF" w:rsidP="00E03CBF">
            <w:pPr>
              <w:pBdr>
                <w:top w:val="nil"/>
                <w:left w:val="nil"/>
                <w:bottom w:val="nil"/>
                <w:right w:val="nil"/>
                <w:between w:val="nil"/>
              </w:pBdr>
              <w:ind w:left="360"/>
              <w:jc w:val="center"/>
              <w:rPr>
                <w:rFonts w:ascii="Aptos Display" w:eastAsia="Calibri" w:hAnsi="Aptos Display" w:cs="Calibri"/>
              </w:rPr>
            </w:pPr>
            <w:r w:rsidRPr="00E03CBF">
              <w:rPr>
                <w:rFonts w:ascii="Aptos Display" w:eastAsia="Calibri" w:hAnsi="Aptos Display" w:cs="Calibri"/>
              </w:rPr>
              <w:lastRenderedPageBreak/>
              <w:t>3</w:t>
            </w:r>
          </w:p>
        </w:tc>
        <w:tc>
          <w:tcPr>
            <w:tcW w:w="8197" w:type="dxa"/>
            <w:tcBorders>
              <w:top w:val="single" w:sz="4" w:space="0" w:color="000000"/>
              <w:left w:val="single" w:sz="4" w:space="0" w:color="000000"/>
              <w:bottom w:val="single" w:sz="4" w:space="0" w:color="000000"/>
              <w:right w:val="single" w:sz="4" w:space="0" w:color="000000"/>
            </w:tcBorders>
          </w:tcPr>
          <w:p w14:paraId="427D7E34" w14:textId="77777777" w:rsidR="00E03CBF" w:rsidRPr="00E03CBF" w:rsidRDefault="00E03CBF" w:rsidP="00E03CBF">
            <w:pPr>
              <w:rPr>
                <w:rFonts w:ascii="Aptos Display" w:eastAsia="Calibri" w:hAnsi="Aptos Display" w:cs="Calibri"/>
                <w:b/>
              </w:rPr>
            </w:pPr>
            <w:proofErr w:type="spellStart"/>
            <w:r w:rsidRPr="00E03CBF">
              <w:rPr>
                <w:rFonts w:ascii="Aptos Display" w:eastAsia="Calibri" w:hAnsi="Aptos Display" w:cs="Calibri"/>
                <w:b/>
              </w:rPr>
              <w:t>Solicitantul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şi</w:t>
            </w:r>
            <w:proofErr w:type="spellEnd"/>
            <w:r w:rsidRPr="00E03CBF">
              <w:rPr>
                <w:rFonts w:ascii="Aptos Display" w:eastAsia="Calibri" w:hAnsi="Aptos Display" w:cs="Calibri"/>
                <w:b/>
              </w:rPr>
              <w:t>/</w:t>
            </w:r>
            <w:proofErr w:type="spellStart"/>
            <w:r w:rsidRPr="00E03CBF">
              <w:rPr>
                <w:rFonts w:ascii="Aptos Display" w:eastAsia="Calibri" w:hAnsi="Aptos Display" w:cs="Calibri"/>
                <w:b/>
              </w:rPr>
              <w:t>sau</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reprezentantul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său</w:t>
            </w:r>
            <w:proofErr w:type="spellEnd"/>
            <w:r w:rsidRPr="00E03CBF">
              <w:rPr>
                <w:rFonts w:ascii="Aptos Display" w:eastAsia="Calibri" w:hAnsi="Aptos Display" w:cs="Calibri"/>
                <w:b/>
              </w:rPr>
              <w:t xml:space="preserve"> legal, </w:t>
            </w:r>
            <w:proofErr w:type="spellStart"/>
            <w:r w:rsidRPr="00E03CBF">
              <w:rPr>
                <w:rFonts w:ascii="Aptos Display" w:eastAsia="Calibri" w:hAnsi="Aptos Display" w:cs="Calibri"/>
                <w:b/>
              </w:rPr>
              <w:t>după</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caz</w:t>
            </w:r>
            <w:proofErr w:type="spellEnd"/>
            <w:r w:rsidRPr="00E03CBF">
              <w:rPr>
                <w:rFonts w:ascii="Aptos Display" w:eastAsia="Calibri" w:hAnsi="Aptos Display" w:cs="Calibri"/>
                <w:b/>
              </w:rPr>
              <w:t xml:space="preserve">, nu se </w:t>
            </w:r>
            <w:proofErr w:type="spellStart"/>
            <w:r w:rsidRPr="00E03CBF">
              <w:rPr>
                <w:rFonts w:ascii="Aptos Display" w:eastAsia="Calibri" w:hAnsi="Aptos Display" w:cs="Calibri"/>
                <w:b/>
              </w:rPr>
              <w:t>încadrează</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în</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niciuna</w:t>
            </w:r>
            <w:proofErr w:type="spellEnd"/>
            <w:r w:rsidRPr="00E03CBF">
              <w:rPr>
                <w:rFonts w:ascii="Aptos Display" w:eastAsia="Calibri" w:hAnsi="Aptos Display" w:cs="Calibri"/>
                <w:b/>
              </w:rPr>
              <w:t xml:space="preserve"> din </w:t>
            </w:r>
            <w:proofErr w:type="spellStart"/>
            <w:r w:rsidRPr="00E03CBF">
              <w:rPr>
                <w:rFonts w:ascii="Aptos Display" w:eastAsia="Calibri" w:hAnsi="Aptos Display" w:cs="Calibri"/>
                <w:b/>
              </w:rPr>
              <w:t>situațiile</w:t>
            </w:r>
            <w:proofErr w:type="spellEnd"/>
            <w:r w:rsidRPr="00E03CBF">
              <w:rPr>
                <w:rFonts w:ascii="Aptos Display" w:eastAsia="Calibri" w:hAnsi="Aptos Display" w:cs="Calibri"/>
                <w:b/>
              </w:rPr>
              <w:t xml:space="preserve"> de </w:t>
            </w:r>
            <w:proofErr w:type="spellStart"/>
            <w:r w:rsidRPr="00E03CBF">
              <w:rPr>
                <w:rFonts w:ascii="Aptos Display" w:eastAsia="Calibri" w:hAnsi="Aptos Display" w:cs="Calibri"/>
                <w:b/>
              </w:rPr>
              <w:t>excludere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în</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conformitate</w:t>
            </w:r>
            <w:proofErr w:type="spellEnd"/>
            <w:r w:rsidRPr="00E03CBF">
              <w:rPr>
                <w:rFonts w:ascii="Aptos Display" w:eastAsia="Calibri" w:hAnsi="Aptos Display" w:cs="Calibri"/>
                <w:b/>
              </w:rPr>
              <w:t xml:space="preserve"> cu </w:t>
            </w:r>
            <w:proofErr w:type="spellStart"/>
            <w:r w:rsidRPr="00E03CBF">
              <w:rPr>
                <w:rFonts w:ascii="Aptos Display" w:eastAsia="Calibri" w:hAnsi="Aptos Display" w:cs="Calibri"/>
                <w:b/>
              </w:rPr>
              <w:t>Declarația</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unică</w:t>
            </w:r>
            <w:proofErr w:type="spellEnd"/>
          </w:p>
          <w:p w14:paraId="635F6782" w14:textId="77777777" w:rsidR="00E03CBF" w:rsidRPr="00E03CBF" w:rsidRDefault="00E03CBF" w:rsidP="00E03CBF">
            <w:pPr>
              <w:rPr>
                <w:rFonts w:ascii="Aptos Display" w:eastAsia="Calibri" w:hAnsi="Aptos Display" w:cs="Calibri"/>
              </w:rPr>
            </w:pPr>
          </w:p>
        </w:tc>
        <w:tc>
          <w:tcPr>
            <w:tcW w:w="4394" w:type="dxa"/>
            <w:tcBorders>
              <w:top w:val="single" w:sz="4" w:space="0" w:color="000000"/>
              <w:left w:val="single" w:sz="4" w:space="0" w:color="000000"/>
              <w:bottom w:val="single" w:sz="4" w:space="0" w:color="000000"/>
              <w:right w:val="single" w:sz="4" w:space="0" w:color="000000"/>
            </w:tcBorders>
          </w:tcPr>
          <w:p w14:paraId="5E12BF2A"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Criteriile de eligibilitate au în vedere operaționalizarea, printre altele, a condițiilor de eligibilitate din legislația națională și europeană aplicabilă privind:</w:t>
            </w:r>
          </w:p>
          <w:p w14:paraId="103C9F67" w14:textId="77777777" w:rsidR="00E03CBF" w:rsidRPr="001B7BA1" w:rsidRDefault="00E03CBF" w:rsidP="00E03CBF">
            <w:pPr>
              <w:numPr>
                <w:ilvl w:val="0"/>
                <w:numId w:val="21"/>
              </w:numPr>
              <w:contextualSpacing/>
              <w:rPr>
                <w:rFonts w:ascii="Aptos Display" w:eastAsia="Calibri" w:hAnsi="Aptos Display" w:cs="Calibri"/>
                <w:lang w:val="it-IT"/>
              </w:rPr>
            </w:pPr>
            <w:r w:rsidRPr="001B7BA1">
              <w:rPr>
                <w:rFonts w:ascii="Aptos Display" w:eastAsia="Calibri" w:hAnsi="Aptos Display" w:cs="Calibri"/>
                <w:lang w:val="it-IT"/>
              </w:rPr>
              <w:t xml:space="preserve">conflictul de interese, frauda, faptele de corupție, </w:t>
            </w:r>
            <w:r w:rsidRPr="001B7BA1">
              <w:rPr>
                <w:rFonts w:ascii="Aptos Display" w:eastAsia="Calibri" w:hAnsi="Aptos Display" w:cs="Calibri"/>
                <w:i/>
                <w:iCs/>
                <w:lang w:val="it-IT"/>
              </w:rPr>
              <w:t>ajutor de stat</w:t>
            </w:r>
            <w:r w:rsidRPr="001B7BA1">
              <w:rPr>
                <w:rFonts w:ascii="Aptos Display" w:eastAsia="Calibri" w:hAnsi="Aptos Display" w:cs="Calibri"/>
                <w:lang w:val="it-IT"/>
              </w:rPr>
              <w:t xml:space="preserve">, dreptului aplicabil al Uniunii din domeniul spălării banilor, al finanțării terorismului, al evitării obligațiilor fiscale, al fraudei fiscale sau al evaziunii fiscale, </w:t>
            </w:r>
          </w:p>
          <w:p w14:paraId="00BBF08A" w14:textId="77777777" w:rsidR="00E03CBF" w:rsidRPr="00E03CBF" w:rsidRDefault="00E03CBF" w:rsidP="00E03CBF">
            <w:pPr>
              <w:numPr>
                <w:ilvl w:val="0"/>
                <w:numId w:val="21"/>
              </w:numPr>
              <w:contextualSpacing/>
              <w:rPr>
                <w:rFonts w:ascii="Aptos Display" w:eastAsia="Calibri" w:hAnsi="Aptos Display" w:cs="Calibri"/>
              </w:rPr>
            </w:pPr>
            <w:proofErr w:type="spellStart"/>
            <w:r w:rsidRPr="00E03CBF">
              <w:rPr>
                <w:rFonts w:ascii="Aptos Display" w:eastAsia="Calibri" w:hAnsi="Aptos Display" w:cs="Calibri"/>
              </w:rPr>
              <w:t>întreprindere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în</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dificultate</w:t>
            </w:r>
            <w:proofErr w:type="spellEnd"/>
            <w:r w:rsidRPr="00E03CBF">
              <w:rPr>
                <w:rFonts w:ascii="Aptos Display" w:eastAsia="Calibri" w:hAnsi="Aptos Display" w:cs="Calibri"/>
              </w:rPr>
              <w:t xml:space="preserve"> conform art. 9 c) din </w:t>
            </w:r>
            <w:proofErr w:type="spellStart"/>
            <w:r w:rsidRPr="00E03CBF">
              <w:rPr>
                <w:rFonts w:ascii="Aptos Display" w:eastAsia="Calibri" w:hAnsi="Aptos Display" w:cs="Calibri"/>
              </w:rPr>
              <w:t>Regulamentul</w:t>
            </w:r>
            <w:proofErr w:type="spellEnd"/>
            <w:r w:rsidRPr="00E03CBF">
              <w:rPr>
                <w:rFonts w:ascii="Aptos Display" w:eastAsia="Calibri" w:hAnsi="Aptos Display" w:cs="Calibri"/>
              </w:rPr>
              <w:t xml:space="preserve"> UE 1056/2021, </w:t>
            </w:r>
          </w:p>
          <w:p w14:paraId="45078180" w14:textId="77777777" w:rsidR="00E03CBF" w:rsidRPr="00E03CBF" w:rsidRDefault="00E03CBF" w:rsidP="00E03CBF">
            <w:pPr>
              <w:numPr>
                <w:ilvl w:val="0"/>
                <w:numId w:val="21"/>
              </w:numPr>
              <w:contextualSpacing/>
              <w:rPr>
                <w:rFonts w:ascii="Aptos Display" w:eastAsia="Calibri" w:hAnsi="Aptos Display" w:cs="Calibri"/>
              </w:rPr>
            </w:pPr>
            <w:r w:rsidRPr="001B7BA1">
              <w:rPr>
                <w:rFonts w:ascii="Aptos Display" w:eastAsia="Calibri" w:hAnsi="Aptos Display" w:cs="Calibri"/>
                <w:lang w:val="it-IT"/>
              </w:rPr>
              <w:t xml:space="preserve">inexistenta unui aviz motivat al Comisiei cu privire la o încălcare în temeiul art. 258 din TFUE conform art 72 (2) lit. </w:t>
            </w:r>
            <w:r w:rsidRPr="00E03CBF">
              <w:rPr>
                <w:rFonts w:ascii="Aptos Display" w:eastAsia="Calibri" w:hAnsi="Aptos Display" w:cs="Calibri"/>
              </w:rPr>
              <w:t xml:space="preserve">I din </w:t>
            </w:r>
            <w:proofErr w:type="spellStart"/>
            <w:r w:rsidRPr="00E03CBF">
              <w:rPr>
                <w:rFonts w:ascii="Aptos Display" w:eastAsia="Calibri" w:hAnsi="Aptos Display" w:cs="Calibri"/>
              </w:rPr>
              <w:t>Regulamentul</w:t>
            </w:r>
            <w:proofErr w:type="spellEnd"/>
            <w:r w:rsidRPr="00E03CBF">
              <w:rPr>
                <w:rFonts w:ascii="Aptos Display" w:eastAsia="Calibri" w:hAnsi="Aptos Display" w:cs="Calibri"/>
              </w:rPr>
              <w:t xml:space="preserve"> (UE) nr. 1060/2021</w:t>
            </w:r>
          </w:p>
          <w:p w14:paraId="4BFFDB26" w14:textId="77777777" w:rsidR="00E03CBF" w:rsidRPr="001B7BA1" w:rsidRDefault="00E03CBF" w:rsidP="00E03CBF">
            <w:pPr>
              <w:numPr>
                <w:ilvl w:val="0"/>
                <w:numId w:val="21"/>
              </w:numPr>
              <w:contextualSpacing/>
              <w:rPr>
                <w:rFonts w:ascii="Aptos Display" w:eastAsia="Calibri" w:hAnsi="Aptos Display" w:cs="Calibri"/>
                <w:lang w:val="it-IT"/>
              </w:rPr>
            </w:pPr>
            <w:r w:rsidRPr="001B7BA1">
              <w:rPr>
                <w:rFonts w:ascii="Aptos Display" w:eastAsia="Calibri" w:hAnsi="Aptos Display" w:cs="Calibri"/>
                <w:lang w:val="it-IT"/>
              </w:rPr>
              <w:t>caracterul durabil al operațiunii conform art. 65 din Regulamentul (UE) nr. 1060/2021, cu modificările și completările ulterioare</w:t>
            </w:r>
          </w:p>
          <w:p w14:paraId="31872955" w14:textId="77777777" w:rsidR="00E03CBF" w:rsidRPr="001B7BA1" w:rsidRDefault="00E03CBF" w:rsidP="00E03CBF">
            <w:pPr>
              <w:numPr>
                <w:ilvl w:val="0"/>
                <w:numId w:val="21"/>
              </w:numPr>
              <w:contextualSpacing/>
              <w:rPr>
                <w:rFonts w:ascii="Aptos Display" w:eastAsia="Calibri" w:hAnsi="Aptos Display" w:cs="Calibri"/>
                <w:lang w:val="it-IT"/>
              </w:rPr>
            </w:pPr>
            <w:r w:rsidRPr="001B7BA1">
              <w:rPr>
                <w:rFonts w:ascii="Aptos Display" w:eastAsia="Calibri" w:hAnsi="Aptos Display" w:cs="Calibri"/>
                <w:lang w:val="it-IT"/>
              </w:rPr>
              <w:lastRenderedPageBreak/>
              <w:t>neîncadrarea investiției in domeniile excluse de prevederile regulamentelor aplicabile (1060/2021, 1056/2021, cu modificările și completările ulterioare</w:t>
            </w:r>
            <w:r w:rsidRPr="001B7BA1" w:rsidDel="008C30BF">
              <w:rPr>
                <w:rFonts w:ascii="Aptos Display" w:eastAsia="Calibri" w:hAnsi="Aptos Display" w:cs="Calibri"/>
                <w:lang w:val="it-IT"/>
              </w:rPr>
              <w:t xml:space="preserve"> </w:t>
            </w:r>
            <w:r w:rsidRPr="001B7BA1">
              <w:rPr>
                <w:rFonts w:ascii="Aptos Display" w:eastAsia="Calibri" w:hAnsi="Aptos Display" w:cs="Calibri"/>
                <w:lang w:val="it-IT"/>
              </w:rPr>
              <w:t>respectiv 2831/2023)</w:t>
            </w:r>
          </w:p>
          <w:p w14:paraId="29496444" w14:textId="77777777" w:rsidR="00E03CBF" w:rsidRPr="001B7BA1" w:rsidDel="00255839" w:rsidRDefault="00E03CBF" w:rsidP="00E03CBF">
            <w:pPr>
              <w:rPr>
                <w:rFonts w:ascii="Aptos Display" w:eastAsia="Calibri" w:hAnsi="Aptos Display" w:cs="Calibri"/>
                <w:lang w:val="it-IT"/>
              </w:rPr>
            </w:pPr>
          </w:p>
        </w:tc>
      </w:tr>
      <w:tr w:rsidR="00E03CBF" w:rsidRPr="00E03CBF" w14:paraId="5746D0A2"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D5DCE4"/>
          </w:tcPr>
          <w:p w14:paraId="130E1091" w14:textId="77777777" w:rsidR="00E03CBF" w:rsidRPr="001B7BA1" w:rsidRDefault="00E03CBF" w:rsidP="00E03CBF">
            <w:pPr>
              <w:jc w:val="center"/>
              <w:rPr>
                <w:rFonts w:ascii="Aptos Display" w:eastAsia="Calibri" w:hAnsi="Aptos Display" w:cs="Calibri"/>
                <w:lang w:val="it-IT"/>
              </w:rPr>
            </w:pPr>
          </w:p>
        </w:tc>
        <w:tc>
          <w:tcPr>
            <w:tcW w:w="8197" w:type="dxa"/>
            <w:tcBorders>
              <w:top w:val="single" w:sz="4" w:space="0" w:color="000000"/>
              <w:left w:val="single" w:sz="4" w:space="0" w:color="000000"/>
              <w:bottom w:val="single" w:sz="4" w:space="0" w:color="000000"/>
              <w:right w:val="single" w:sz="4" w:space="0" w:color="000000"/>
            </w:tcBorders>
            <w:shd w:val="clear" w:color="auto" w:fill="D5DCE4"/>
          </w:tcPr>
          <w:p w14:paraId="1D9E56BB" w14:textId="77777777" w:rsidR="00E03CBF" w:rsidRPr="00E03CBF" w:rsidRDefault="00E03CBF" w:rsidP="00E03CBF">
            <w:pPr>
              <w:rPr>
                <w:rFonts w:ascii="Aptos Display" w:eastAsia="Calibri" w:hAnsi="Aptos Display" w:cs="Calibri"/>
                <w:color w:val="FFFFFF"/>
              </w:rPr>
            </w:pPr>
            <w:r w:rsidRPr="00E03CBF">
              <w:rPr>
                <w:rFonts w:ascii="Aptos Display" w:eastAsia="Calibri" w:hAnsi="Aptos Display" w:cs="Calibri"/>
                <w:b/>
                <w:color w:val="538135"/>
              </w:rPr>
              <w:t xml:space="preserve">C. </w:t>
            </w:r>
            <w:proofErr w:type="spellStart"/>
            <w:r w:rsidRPr="00E03CBF">
              <w:rPr>
                <w:rFonts w:ascii="Aptos Display" w:eastAsia="Calibri" w:hAnsi="Aptos Display" w:cs="Calibri"/>
                <w:b/>
                <w:color w:val="538135"/>
              </w:rPr>
              <w:t>Criterii</w:t>
            </w:r>
            <w:proofErr w:type="spellEnd"/>
            <w:r w:rsidRPr="00E03CBF">
              <w:rPr>
                <w:rFonts w:ascii="Aptos Display" w:eastAsia="Calibri" w:hAnsi="Aptos Display" w:cs="Calibri"/>
                <w:b/>
                <w:color w:val="538135"/>
              </w:rPr>
              <w:t xml:space="preserve"> de </w:t>
            </w:r>
            <w:proofErr w:type="spellStart"/>
            <w:r w:rsidRPr="00E03CBF">
              <w:rPr>
                <w:rFonts w:ascii="Aptos Display" w:eastAsia="Calibri" w:hAnsi="Aptos Display" w:cs="Calibri"/>
                <w:b/>
                <w:color w:val="538135"/>
              </w:rPr>
              <w:t>eligibilitate</w:t>
            </w:r>
            <w:proofErr w:type="spellEnd"/>
            <w:r w:rsidRPr="00E03CBF">
              <w:rPr>
                <w:rFonts w:ascii="Aptos Display" w:eastAsia="Calibri" w:hAnsi="Aptos Display" w:cs="Calibri"/>
                <w:b/>
                <w:color w:val="538135"/>
              </w:rPr>
              <w:t xml:space="preserve"> </w:t>
            </w:r>
            <w:proofErr w:type="spellStart"/>
            <w:r w:rsidRPr="00E03CBF">
              <w:rPr>
                <w:rFonts w:ascii="Aptos Display" w:eastAsia="Calibri" w:hAnsi="Aptos Display" w:cs="Calibri"/>
                <w:b/>
                <w:color w:val="538135"/>
              </w:rPr>
              <w:t>privind</w:t>
            </w:r>
            <w:proofErr w:type="spellEnd"/>
            <w:r w:rsidRPr="00E03CBF">
              <w:rPr>
                <w:rFonts w:ascii="Aptos Display" w:eastAsia="Calibri" w:hAnsi="Aptos Display" w:cs="Calibri"/>
                <w:b/>
                <w:color w:val="538135"/>
              </w:rPr>
              <w:t xml:space="preserve"> </w:t>
            </w:r>
            <w:proofErr w:type="spellStart"/>
            <w:r w:rsidRPr="00E03CBF">
              <w:rPr>
                <w:rFonts w:ascii="Aptos Display" w:eastAsia="Calibri" w:hAnsi="Aptos Display" w:cs="Calibri"/>
                <w:b/>
                <w:color w:val="538135"/>
              </w:rPr>
              <w:t>proiectul</w:t>
            </w:r>
            <w:proofErr w:type="spellEnd"/>
            <w:r w:rsidRPr="00E03CBF">
              <w:rPr>
                <w:rFonts w:ascii="Aptos Display" w:eastAsia="Calibri" w:hAnsi="Aptos Display" w:cs="Calibri"/>
                <w:b/>
                <w:color w:val="538135"/>
              </w:rPr>
              <w:t xml:space="preserve"> </w:t>
            </w:r>
          </w:p>
        </w:tc>
        <w:tc>
          <w:tcPr>
            <w:tcW w:w="4394" w:type="dxa"/>
            <w:tcBorders>
              <w:top w:val="single" w:sz="4" w:space="0" w:color="000000"/>
              <w:left w:val="single" w:sz="4" w:space="0" w:color="000000"/>
              <w:bottom w:val="single" w:sz="4" w:space="0" w:color="000000"/>
              <w:right w:val="single" w:sz="4" w:space="0" w:color="000000"/>
            </w:tcBorders>
            <w:shd w:val="clear" w:color="auto" w:fill="D5DCE4"/>
          </w:tcPr>
          <w:p w14:paraId="5E72056B" w14:textId="77777777" w:rsidR="00E03CBF" w:rsidRPr="00E03CBF" w:rsidRDefault="00E03CBF" w:rsidP="00E03CBF">
            <w:pPr>
              <w:rPr>
                <w:rFonts w:ascii="Aptos Display" w:eastAsia="Calibri" w:hAnsi="Aptos Display" w:cs="Calibri"/>
                <w:color w:val="FFFFFF"/>
              </w:rPr>
            </w:pPr>
            <w:proofErr w:type="spellStart"/>
            <w:r w:rsidRPr="00E03CBF">
              <w:rPr>
                <w:rFonts w:ascii="Aptos Display" w:eastAsia="Calibri" w:hAnsi="Aptos Display" w:cs="Calibri"/>
                <w:b/>
                <w:color w:val="538135"/>
              </w:rPr>
              <w:t>Motivația</w:t>
            </w:r>
            <w:proofErr w:type="spellEnd"/>
            <w:r w:rsidRPr="00E03CBF">
              <w:rPr>
                <w:rFonts w:ascii="Aptos Display" w:eastAsia="Calibri" w:hAnsi="Aptos Display" w:cs="Calibri"/>
                <w:b/>
                <w:color w:val="538135"/>
              </w:rPr>
              <w:t xml:space="preserve"> </w:t>
            </w:r>
            <w:proofErr w:type="spellStart"/>
            <w:r w:rsidRPr="00E03CBF">
              <w:rPr>
                <w:rFonts w:ascii="Aptos Display" w:eastAsia="Calibri" w:hAnsi="Aptos Display" w:cs="Calibri"/>
                <w:b/>
                <w:color w:val="538135"/>
              </w:rPr>
              <w:t>alegerii</w:t>
            </w:r>
            <w:proofErr w:type="spellEnd"/>
            <w:r w:rsidRPr="00E03CBF">
              <w:rPr>
                <w:rFonts w:ascii="Aptos Display" w:eastAsia="Calibri" w:hAnsi="Aptos Display" w:cs="Calibri"/>
                <w:b/>
                <w:color w:val="538135"/>
              </w:rPr>
              <w:t xml:space="preserve"> </w:t>
            </w:r>
            <w:proofErr w:type="spellStart"/>
            <w:r w:rsidRPr="00E03CBF">
              <w:rPr>
                <w:rFonts w:ascii="Aptos Display" w:eastAsia="Calibri" w:hAnsi="Aptos Display" w:cs="Calibri"/>
                <w:b/>
                <w:color w:val="538135"/>
              </w:rPr>
              <w:t>criteriului</w:t>
            </w:r>
            <w:proofErr w:type="spellEnd"/>
          </w:p>
        </w:tc>
      </w:tr>
      <w:tr w:rsidR="00E03CBF" w:rsidRPr="003608FF" w14:paraId="487EE2CE"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tcPr>
          <w:p w14:paraId="52BEACDE" w14:textId="77777777" w:rsidR="00E03CBF" w:rsidRPr="00E03CBF" w:rsidRDefault="00E03CBF" w:rsidP="00E03CBF">
            <w:pPr>
              <w:jc w:val="center"/>
              <w:rPr>
                <w:rFonts w:ascii="Aptos Display" w:eastAsia="Calibri" w:hAnsi="Aptos Display" w:cs="Calibri"/>
              </w:rPr>
            </w:pPr>
            <w:r w:rsidRPr="00E03CBF">
              <w:rPr>
                <w:rFonts w:ascii="Aptos Display" w:eastAsia="Calibri" w:hAnsi="Aptos Display" w:cs="Calibri"/>
              </w:rPr>
              <w:t>1</w:t>
            </w:r>
          </w:p>
        </w:tc>
        <w:tc>
          <w:tcPr>
            <w:tcW w:w="8197" w:type="dxa"/>
            <w:tcBorders>
              <w:top w:val="single" w:sz="4" w:space="0" w:color="000000"/>
              <w:left w:val="single" w:sz="4" w:space="0" w:color="000000"/>
              <w:bottom w:val="single" w:sz="4" w:space="0" w:color="000000"/>
              <w:right w:val="single" w:sz="4" w:space="0" w:color="000000"/>
            </w:tcBorders>
          </w:tcPr>
          <w:p w14:paraId="77FAAE91" w14:textId="77777777" w:rsidR="00E03CBF" w:rsidRPr="001B7BA1" w:rsidRDefault="00E03CBF" w:rsidP="00E03CBF">
            <w:pPr>
              <w:rPr>
                <w:rFonts w:ascii="Aptos Display" w:eastAsia="Calibri" w:hAnsi="Aptos Display" w:cs="Calibri"/>
                <w:b/>
                <w:bCs/>
                <w:lang w:val="it-IT"/>
              </w:rPr>
            </w:pPr>
            <w:r w:rsidRPr="001B7BA1">
              <w:rPr>
                <w:rFonts w:ascii="Aptos Display" w:eastAsia="Calibri" w:hAnsi="Aptos Display" w:cs="Calibri"/>
                <w:b/>
                <w:bCs/>
                <w:lang w:val="it-IT"/>
              </w:rPr>
              <w:t>Încadrarea proiectului în obiectivul programului, a priorității și acțiunii pentru care se lansează apelurile de proiecte prevăzute de ghidul solicitantului.</w:t>
            </w:r>
          </w:p>
          <w:p w14:paraId="6707DC6C" w14:textId="77777777" w:rsidR="00E03CBF" w:rsidRPr="001B7BA1" w:rsidRDefault="00E03CBF" w:rsidP="00E03CBF">
            <w:pPr>
              <w:rPr>
                <w:rFonts w:ascii="Aptos Display" w:eastAsia="Calibri" w:hAnsi="Aptos Display" w:cs="Calibri"/>
                <w:lang w:val="it-IT"/>
              </w:rPr>
            </w:pPr>
            <w:bookmarkStart w:id="3" w:name="_heading=h.2lwamvv" w:colFirst="0" w:colLast="0"/>
            <w:bookmarkEnd w:id="3"/>
          </w:p>
          <w:p w14:paraId="339FFCDE" w14:textId="77777777" w:rsidR="00E03CBF" w:rsidRPr="001B7BA1" w:rsidRDefault="00E03CBF" w:rsidP="00E03CBF">
            <w:pPr>
              <w:tabs>
                <w:tab w:val="left" w:pos="312"/>
                <w:tab w:val="left" w:pos="492"/>
              </w:tabs>
              <w:ind w:firstLine="510"/>
              <w:rPr>
                <w:rFonts w:ascii="Aptos Display" w:eastAsia="Calibri" w:hAnsi="Aptos Display" w:cs="Calibri"/>
                <w:lang w:val="it-IT"/>
              </w:rPr>
            </w:pPr>
            <w:r w:rsidRPr="001B7BA1">
              <w:rPr>
                <w:rFonts w:ascii="Aptos Display" w:eastAsia="Calibri" w:hAnsi="Aptos Display" w:cs="Calibri"/>
                <w:lang w:val="it-IT"/>
              </w:rPr>
              <w:t>În general subcriteriile de evaluare și selecție urmăresc:</w:t>
            </w:r>
          </w:p>
          <w:p w14:paraId="1BB49E20" w14:textId="77777777" w:rsidR="00E03CBF" w:rsidRPr="001B7BA1" w:rsidRDefault="00E03CBF" w:rsidP="00E03CBF">
            <w:pPr>
              <w:tabs>
                <w:tab w:val="left" w:pos="312"/>
                <w:tab w:val="left" w:pos="492"/>
              </w:tabs>
              <w:ind w:firstLine="510"/>
              <w:rPr>
                <w:rFonts w:ascii="Aptos Display" w:eastAsia="Calibri" w:hAnsi="Aptos Display" w:cs="Calibri"/>
                <w:lang w:val="it-IT"/>
              </w:rPr>
            </w:pPr>
            <w:r w:rsidRPr="001B7BA1">
              <w:rPr>
                <w:rFonts w:ascii="Arial" w:eastAsia="Calibri" w:hAnsi="Arial"/>
                <w:lang w:val="it-IT"/>
              </w:rPr>
              <w:t>►</w:t>
            </w:r>
            <w:r w:rsidRPr="001B7BA1">
              <w:rPr>
                <w:rFonts w:ascii="Aptos Display" w:eastAsia="Calibri" w:hAnsi="Aptos Display" w:cs="Calibri"/>
                <w:lang w:val="it-IT"/>
              </w:rPr>
              <w:t>           Relevanța, oportunitatea și contribuția proiectului la realizarea obiectivului specific FTJ</w:t>
            </w:r>
          </w:p>
          <w:p w14:paraId="7B23046B" w14:textId="77777777" w:rsidR="00E03CBF" w:rsidRPr="001B7BA1" w:rsidRDefault="00E03CBF" w:rsidP="00E03CBF">
            <w:pPr>
              <w:tabs>
                <w:tab w:val="left" w:pos="312"/>
                <w:tab w:val="left" w:pos="492"/>
              </w:tabs>
              <w:ind w:left="1230"/>
              <w:contextualSpacing/>
              <w:rPr>
                <w:rFonts w:ascii="Aptos Display" w:eastAsia="Calibri" w:hAnsi="Aptos Display" w:cs="Calibri"/>
                <w:highlight w:val="yellow"/>
                <w:lang w:val="it-IT"/>
              </w:rPr>
            </w:pPr>
          </w:p>
        </w:tc>
        <w:tc>
          <w:tcPr>
            <w:tcW w:w="4394" w:type="dxa"/>
            <w:tcBorders>
              <w:top w:val="single" w:sz="4" w:space="0" w:color="000000"/>
              <w:left w:val="single" w:sz="4" w:space="0" w:color="000000"/>
              <w:bottom w:val="single" w:sz="4" w:space="0" w:color="000000"/>
              <w:right w:val="single" w:sz="4" w:space="0" w:color="000000"/>
            </w:tcBorders>
          </w:tcPr>
          <w:p w14:paraId="096D7210"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 xml:space="preserve">Respectarea prevederilor PTJ și ale Regulamentului (UE) nr. 2831/2023 </w:t>
            </w:r>
          </w:p>
          <w:p w14:paraId="46BD8696" w14:textId="77777777" w:rsidR="00E03CBF" w:rsidRPr="001B7BA1" w:rsidRDefault="00E03CBF" w:rsidP="00E03CBF">
            <w:pPr>
              <w:rPr>
                <w:rFonts w:ascii="Aptos Display" w:eastAsia="Calibri" w:hAnsi="Aptos Display" w:cs="Calibri"/>
                <w:lang w:val="it-IT"/>
              </w:rPr>
            </w:pPr>
          </w:p>
          <w:p w14:paraId="6FE0F9DD" w14:textId="77777777" w:rsidR="00E03CBF" w:rsidRPr="001B7BA1" w:rsidRDefault="00E03CBF" w:rsidP="00E03CBF">
            <w:pPr>
              <w:rPr>
                <w:rFonts w:ascii="Aptos Display" w:eastAsia="Calibri" w:hAnsi="Aptos Display" w:cs="Calibri"/>
                <w:lang w:val="it-IT"/>
              </w:rPr>
            </w:pPr>
          </w:p>
          <w:p w14:paraId="24DE772B" w14:textId="77777777" w:rsidR="00E03CBF" w:rsidRPr="001B7BA1" w:rsidRDefault="00E03CBF" w:rsidP="00E03CBF">
            <w:pPr>
              <w:rPr>
                <w:rFonts w:ascii="Aptos Display" w:eastAsia="Calibri" w:hAnsi="Aptos Display" w:cs="Calibri"/>
                <w:lang w:val="it-IT"/>
              </w:rPr>
            </w:pPr>
          </w:p>
          <w:p w14:paraId="058E650C" w14:textId="77777777" w:rsidR="00E03CBF" w:rsidRPr="001B7BA1" w:rsidRDefault="00E03CBF" w:rsidP="00E03CBF">
            <w:pPr>
              <w:rPr>
                <w:rFonts w:ascii="Aptos Display" w:eastAsia="Calibri" w:hAnsi="Aptos Display" w:cs="Calibri"/>
                <w:lang w:val="it-IT"/>
              </w:rPr>
            </w:pPr>
          </w:p>
          <w:p w14:paraId="42C72838" w14:textId="77777777" w:rsidR="00E03CBF" w:rsidRPr="001B7BA1" w:rsidRDefault="00E03CBF" w:rsidP="00E03CBF">
            <w:pPr>
              <w:rPr>
                <w:rFonts w:ascii="Aptos Display" w:eastAsia="Calibri" w:hAnsi="Aptos Display" w:cs="Calibri"/>
                <w:lang w:val="it-IT"/>
              </w:rPr>
            </w:pPr>
          </w:p>
          <w:p w14:paraId="6D5EC249" w14:textId="77777777" w:rsidR="00E03CBF" w:rsidRPr="001B7BA1" w:rsidRDefault="00E03CBF" w:rsidP="00E03CBF">
            <w:pPr>
              <w:rPr>
                <w:rFonts w:ascii="Aptos Display" w:eastAsia="Calibri" w:hAnsi="Aptos Display" w:cs="Calibri"/>
                <w:lang w:val="it-IT"/>
              </w:rPr>
            </w:pPr>
          </w:p>
          <w:p w14:paraId="67505178" w14:textId="77777777" w:rsidR="00E03CBF" w:rsidRPr="001B7BA1" w:rsidRDefault="00E03CBF" w:rsidP="00E03CBF">
            <w:pPr>
              <w:rPr>
                <w:rFonts w:ascii="Aptos Display" w:eastAsia="Calibri" w:hAnsi="Aptos Display" w:cs="Calibri"/>
                <w:lang w:val="it-IT"/>
              </w:rPr>
            </w:pPr>
          </w:p>
          <w:p w14:paraId="0F52589D" w14:textId="77777777" w:rsidR="00E03CBF" w:rsidRPr="001B7BA1" w:rsidRDefault="00E03CBF" w:rsidP="00E03CBF">
            <w:pPr>
              <w:rPr>
                <w:rFonts w:ascii="Aptos Display" w:eastAsia="Calibri" w:hAnsi="Aptos Display" w:cs="Calibri"/>
                <w:lang w:val="it-IT"/>
              </w:rPr>
            </w:pPr>
          </w:p>
          <w:p w14:paraId="651E47B7" w14:textId="77777777" w:rsidR="00E03CBF" w:rsidRPr="001B7BA1" w:rsidRDefault="00E03CBF" w:rsidP="00E03CBF">
            <w:pPr>
              <w:rPr>
                <w:rFonts w:ascii="Aptos Display" w:eastAsia="Calibri" w:hAnsi="Aptos Display" w:cs="Calibri"/>
                <w:lang w:val="it-IT"/>
              </w:rPr>
            </w:pPr>
          </w:p>
          <w:p w14:paraId="55B218A9" w14:textId="77777777" w:rsidR="00E03CBF" w:rsidRPr="001B7BA1" w:rsidRDefault="00E03CBF" w:rsidP="00E03CBF">
            <w:pPr>
              <w:rPr>
                <w:rFonts w:ascii="Aptos Display" w:eastAsia="Calibri" w:hAnsi="Aptos Display" w:cs="Calibri"/>
                <w:lang w:val="it-IT"/>
              </w:rPr>
            </w:pPr>
          </w:p>
          <w:p w14:paraId="2C68FBCA" w14:textId="77777777" w:rsidR="00E03CBF" w:rsidRPr="001B7BA1" w:rsidRDefault="00E03CBF" w:rsidP="00E03CBF">
            <w:pPr>
              <w:rPr>
                <w:rFonts w:ascii="Aptos Display" w:eastAsia="Calibri" w:hAnsi="Aptos Display" w:cs="Calibri"/>
                <w:lang w:val="it-IT"/>
              </w:rPr>
            </w:pPr>
          </w:p>
          <w:p w14:paraId="5290398A" w14:textId="77777777" w:rsidR="00E03CBF" w:rsidRPr="001B7BA1" w:rsidRDefault="00E03CBF" w:rsidP="00E03CBF">
            <w:pPr>
              <w:rPr>
                <w:rFonts w:ascii="Aptos Display" w:eastAsia="Calibri" w:hAnsi="Aptos Display" w:cs="Calibri"/>
                <w:b/>
                <w:lang w:val="it-IT"/>
              </w:rPr>
            </w:pPr>
          </w:p>
          <w:p w14:paraId="01FC5614" w14:textId="77777777" w:rsidR="00E03CBF" w:rsidRPr="001B7BA1" w:rsidRDefault="00E03CBF" w:rsidP="00E03CBF">
            <w:pPr>
              <w:rPr>
                <w:rFonts w:ascii="Aptos Display" w:eastAsia="Calibri" w:hAnsi="Aptos Display" w:cs="Calibri"/>
                <w:b/>
                <w:lang w:val="it-IT"/>
              </w:rPr>
            </w:pPr>
          </w:p>
        </w:tc>
      </w:tr>
      <w:tr w:rsidR="00E03CBF" w:rsidRPr="003608FF" w14:paraId="239E287E"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tcPr>
          <w:p w14:paraId="46CFD2C1" w14:textId="77777777" w:rsidR="00E03CBF" w:rsidRPr="00E03CBF" w:rsidRDefault="00E03CBF" w:rsidP="00E03CBF">
            <w:pPr>
              <w:jc w:val="center"/>
              <w:rPr>
                <w:rFonts w:ascii="Aptos Display" w:eastAsia="Calibri" w:hAnsi="Aptos Display" w:cs="Calibri"/>
              </w:rPr>
            </w:pPr>
            <w:r w:rsidRPr="00E03CBF">
              <w:rPr>
                <w:rFonts w:ascii="Aptos Display" w:eastAsia="Calibri" w:hAnsi="Aptos Display" w:cs="Calibri"/>
              </w:rPr>
              <w:t>2</w:t>
            </w:r>
          </w:p>
        </w:tc>
        <w:tc>
          <w:tcPr>
            <w:tcW w:w="8197" w:type="dxa"/>
            <w:tcBorders>
              <w:top w:val="single" w:sz="4" w:space="0" w:color="000000"/>
              <w:left w:val="single" w:sz="4" w:space="0" w:color="000000"/>
              <w:bottom w:val="single" w:sz="4" w:space="0" w:color="000000"/>
              <w:right w:val="single" w:sz="4" w:space="0" w:color="000000"/>
            </w:tcBorders>
          </w:tcPr>
          <w:p w14:paraId="2DD4FF65"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b/>
                <w:lang w:val="it-IT"/>
              </w:rPr>
              <w:t>Locul de implementare</w:t>
            </w:r>
          </w:p>
          <w:p w14:paraId="5F5691E4" w14:textId="77777777" w:rsidR="00E03CBF" w:rsidRPr="001B7BA1" w:rsidRDefault="00E03CBF" w:rsidP="00E03CBF">
            <w:pPr>
              <w:ind w:left="364"/>
              <w:contextualSpacing/>
              <w:rPr>
                <w:rFonts w:ascii="Aptos Display" w:eastAsia="Calibri" w:hAnsi="Aptos Display" w:cs="Calibri"/>
                <w:lang w:val="it-IT"/>
              </w:rPr>
            </w:pPr>
          </w:p>
          <w:p w14:paraId="1727CD9E"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Zona vizată prin apelurile de proiecte reprezintă teritoriul administrativ al județului corespunzător priorității. Prin excepție, pentru apelul de proiecte pentru județul Hunedoara, zona geografică vizată exclude teritoriul aferent unităților administrativ teritoriale ce fac parte din ITI Valea Jiului, pentru acestea există un apel dedicat. Locul de implementare trebuie să fie adecvat implementării proiectului</w:t>
            </w:r>
          </w:p>
          <w:p w14:paraId="6D07EE8D"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 xml:space="preserve">În cazul apelului de proiecte pentru ITI Valea Jiului, locația de implementare a proiectului este exclusiv cea asociată microregiunii Valea Jiului, în conformitate cu prevederile HG nr. 901/2022 privind aprobarea Strategiei de dezvoltare economică, socială și de mediu a Văii Jiului, pentru perioada 2022-2030, respectiv Orașul Uricani, Municipiul Lupeni, Municipiul Vulcan, Orașul Aninoasa, Municipiul Petroșani, Orașul Petrila, inclusiv satele aparținătoare. </w:t>
            </w:r>
          </w:p>
          <w:p w14:paraId="6457945A" w14:textId="77777777" w:rsidR="00E03CBF" w:rsidRPr="001B7BA1" w:rsidRDefault="00E03CBF" w:rsidP="00E03CBF">
            <w:pPr>
              <w:rPr>
                <w:rFonts w:ascii="Aptos Display" w:eastAsia="Calibri" w:hAnsi="Aptos Display" w:cs="Calibri"/>
                <w:lang w:val="it-IT"/>
              </w:rPr>
            </w:pPr>
          </w:p>
          <w:p w14:paraId="0EE327BA" w14:textId="77777777" w:rsidR="00E03CBF" w:rsidRPr="001B7BA1" w:rsidRDefault="00E03CBF" w:rsidP="00E03CBF">
            <w:pPr>
              <w:rPr>
                <w:rFonts w:ascii="Aptos Display" w:eastAsia="Calibri" w:hAnsi="Aptos Display" w:cs="Calibri"/>
                <w:lang w:val="it-IT"/>
              </w:rPr>
            </w:pPr>
          </w:p>
        </w:tc>
        <w:tc>
          <w:tcPr>
            <w:tcW w:w="4394" w:type="dxa"/>
            <w:tcBorders>
              <w:top w:val="single" w:sz="4" w:space="0" w:color="000000"/>
              <w:left w:val="single" w:sz="4" w:space="0" w:color="000000"/>
              <w:bottom w:val="single" w:sz="4" w:space="0" w:color="000000"/>
              <w:right w:val="single" w:sz="4" w:space="0" w:color="000000"/>
            </w:tcBorders>
          </w:tcPr>
          <w:p w14:paraId="3B77B4AE"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lastRenderedPageBreak/>
              <w:t>Concordanța cu prevederile PTJ, cu aria geografică aplicabile priorităților și cu mențiunea legată de alocarea dedicată pentru ITI Valea Jiului.</w:t>
            </w:r>
          </w:p>
          <w:p w14:paraId="7A5B5432" w14:textId="77777777" w:rsidR="00E03CBF" w:rsidRPr="001B7BA1" w:rsidRDefault="00E03CBF" w:rsidP="00E03CBF">
            <w:pPr>
              <w:rPr>
                <w:rFonts w:ascii="Aptos Display" w:eastAsia="Calibri" w:hAnsi="Aptos Display" w:cs="Calibri"/>
                <w:lang w:val="it-IT"/>
              </w:rPr>
            </w:pPr>
          </w:p>
          <w:p w14:paraId="1CB9EBF7" w14:textId="77777777" w:rsidR="00E03CBF" w:rsidRPr="001B7BA1" w:rsidRDefault="00E03CBF" w:rsidP="00E03CBF">
            <w:pPr>
              <w:rPr>
                <w:rFonts w:ascii="Aptos Display" w:eastAsia="Calibri" w:hAnsi="Aptos Display" w:cs="Calibri"/>
                <w:lang w:val="it-IT"/>
              </w:rPr>
            </w:pPr>
          </w:p>
        </w:tc>
      </w:tr>
      <w:tr w:rsidR="00E03CBF" w:rsidRPr="003608FF" w14:paraId="2DA1490E"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tcPr>
          <w:p w14:paraId="05842160" w14:textId="77777777" w:rsidR="00E03CBF" w:rsidRPr="00E03CBF" w:rsidRDefault="00E03CBF" w:rsidP="00E03CBF">
            <w:pPr>
              <w:jc w:val="center"/>
              <w:rPr>
                <w:rFonts w:ascii="Aptos Display" w:eastAsia="Calibri" w:hAnsi="Aptos Display" w:cs="Calibri"/>
              </w:rPr>
            </w:pPr>
            <w:r w:rsidRPr="00E03CBF">
              <w:rPr>
                <w:rFonts w:ascii="Aptos Display" w:eastAsia="Calibri" w:hAnsi="Aptos Display" w:cs="Calibri"/>
              </w:rPr>
              <w:t>3</w:t>
            </w:r>
          </w:p>
        </w:tc>
        <w:tc>
          <w:tcPr>
            <w:tcW w:w="8197" w:type="dxa"/>
            <w:tcBorders>
              <w:top w:val="single" w:sz="4" w:space="0" w:color="000000"/>
              <w:left w:val="single" w:sz="4" w:space="0" w:color="000000"/>
              <w:bottom w:val="single" w:sz="4" w:space="0" w:color="000000"/>
              <w:right w:val="single" w:sz="4" w:space="0" w:color="000000"/>
            </w:tcBorders>
          </w:tcPr>
          <w:p w14:paraId="39010ACF" w14:textId="77777777" w:rsidR="00E03CBF" w:rsidRPr="00E03CBF" w:rsidRDefault="00E03CBF" w:rsidP="00E03CBF">
            <w:pPr>
              <w:pBdr>
                <w:top w:val="nil"/>
                <w:left w:val="nil"/>
                <w:bottom w:val="nil"/>
                <w:right w:val="nil"/>
                <w:between w:val="nil"/>
              </w:pBdr>
              <w:contextualSpacing/>
              <w:rPr>
                <w:rFonts w:ascii="Aptos Display" w:eastAsia="Calibri" w:hAnsi="Aptos Display" w:cs="Calibri"/>
                <w:b/>
              </w:rPr>
            </w:pPr>
            <w:proofErr w:type="spellStart"/>
            <w:r w:rsidRPr="00E03CBF">
              <w:rPr>
                <w:rFonts w:ascii="Aptos Display" w:eastAsia="Calibri" w:hAnsi="Aptos Display" w:cs="Calibri"/>
                <w:b/>
              </w:rPr>
              <w:t>Proiectul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este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eligibil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dacă</w:t>
            </w:r>
            <w:proofErr w:type="spellEnd"/>
            <w:r w:rsidRPr="00E03CBF">
              <w:rPr>
                <w:rFonts w:ascii="Aptos Display" w:eastAsia="Calibri" w:hAnsi="Aptos Display" w:cs="Calibri"/>
                <w:b/>
              </w:rPr>
              <w:t>:</w:t>
            </w:r>
          </w:p>
          <w:p w14:paraId="7808841B" w14:textId="77777777" w:rsidR="00E03CBF" w:rsidRPr="00E03CBF" w:rsidRDefault="00E03CBF" w:rsidP="00E03CBF">
            <w:pPr>
              <w:pBdr>
                <w:top w:val="nil"/>
                <w:left w:val="nil"/>
                <w:bottom w:val="nil"/>
                <w:right w:val="nil"/>
                <w:between w:val="nil"/>
              </w:pBdr>
              <w:contextualSpacing/>
              <w:rPr>
                <w:rFonts w:ascii="Aptos Display" w:eastAsia="Calibri" w:hAnsi="Aptos Display" w:cs="Calibri"/>
                <w:b/>
              </w:rPr>
            </w:pPr>
          </w:p>
          <w:p w14:paraId="79C10900" w14:textId="77777777" w:rsidR="00E03CBF" w:rsidRPr="00E03CBF" w:rsidRDefault="00E03CBF" w:rsidP="00E03CBF">
            <w:pPr>
              <w:pBdr>
                <w:top w:val="nil"/>
                <w:left w:val="nil"/>
                <w:bottom w:val="nil"/>
                <w:right w:val="nil"/>
                <w:between w:val="nil"/>
              </w:pBdr>
              <w:rPr>
                <w:rFonts w:ascii="Aptos Display" w:eastAsia="Calibri" w:hAnsi="Aptos Display" w:cs="Calibri"/>
                <w:b/>
              </w:rPr>
            </w:pPr>
            <w:r w:rsidRPr="00E03CBF">
              <w:rPr>
                <w:rFonts w:ascii="Aptos Display" w:eastAsia="Calibri" w:hAnsi="Aptos Display" w:cs="Calibri"/>
                <w:b/>
              </w:rPr>
              <w:t xml:space="preserve">Nu include </w:t>
            </w:r>
            <w:proofErr w:type="spellStart"/>
            <w:r w:rsidRPr="00E03CBF">
              <w:rPr>
                <w:rFonts w:ascii="Aptos Display" w:eastAsia="Calibri" w:hAnsi="Aptos Display" w:cs="Calibri"/>
                <w:b/>
              </w:rPr>
              <w:t>activități</w:t>
            </w:r>
            <w:proofErr w:type="spellEnd"/>
            <w:r w:rsidRPr="00E03CBF">
              <w:rPr>
                <w:rFonts w:ascii="Aptos Display" w:eastAsia="Calibri" w:hAnsi="Aptos Display" w:cs="Calibri"/>
                <w:b/>
              </w:rPr>
              <w:t xml:space="preserve"> care fac </w:t>
            </w:r>
            <w:proofErr w:type="spellStart"/>
            <w:r w:rsidRPr="00E03CBF">
              <w:rPr>
                <w:rFonts w:ascii="Aptos Display" w:eastAsia="Calibri" w:hAnsi="Aptos Display" w:cs="Calibri"/>
                <w:b/>
              </w:rPr>
              <w:t>în</w:t>
            </w:r>
            <w:proofErr w:type="spellEnd"/>
            <w:r w:rsidRPr="00E03CBF">
              <w:rPr>
                <w:rFonts w:ascii="Aptos Display" w:eastAsia="Calibri" w:hAnsi="Aptos Display" w:cs="Calibri"/>
                <w:b/>
              </w:rPr>
              <w:t xml:space="preserve"> mod direct </w:t>
            </w:r>
            <w:proofErr w:type="spellStart"/>
            <w:r w:rsidRPr="00E03CBF">
              <w:rPr>
                <w:rFonts w:ascii="Aptos Display" w:eastAsia="Calibri" w:hAnsi="Aptos Display" w:cs="Calibri"/>
                <w:b/>
              </w:rPr>
              <w:t>obiectul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unui</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aviz</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motivat</w:t>
            </w:r>
            <w:proofErr w:type="spellEnd"/>
            <w:r w:rsidRPr="00E03CBF">
              <w:rPr>
                <w:rFonts w:ascii="Aptos Display" w:eastAsia="Calibri" w:hAnsi="Aptos Display" w:cs="Calibri"/>
                <w:b/>
              </w:rPr>
              <w:t xml:space="preserve"> al </w:t>
            </w:r>
            <w:proofErr w:type="spellStart"/>
            <w:r w:rsidRPr="00E03CBF">
              <w:rPr>
                <w:rFonts w:ascii="Aptos Display" w:eastAsia="Calibri" w:hAnsi="Aptos Display" w:cs="Calibri"/>
                <w:b/>
              </w:rPr>
              <w:t>Comisiei</w:t>
            </w:r>
            <w:proofErr w:type="spellEnd"/>
            <w:r w:rsidRPr="00E03CBF">
              <w:rPr>
                <w:rFonts w:ascii="Aptos Display" w:eastAsia="Calibri" w:hAnsi="Aptos Display" w:cs="Calibri"/>
                <w:b/>
              </w:rPr>
              <w:t xml:space="preserve"> cu </w:t>
            </w:r>
            <w:proofErr w:type="spellStart"/>
            <w:r w:rsidRPr="00E03CBF">
              <w:rPr>
                <w:rFonts w:ascii="Aptos Display" w:eastAsia="Calibri" w:hAnsi="Aptos Display" w:cs="Calibri"/>
                <w:b/>
              </w:rPr>
              <w:t>privire</w:t>
            </w:r>
            <w:proofErr w:type="spellEnd"/>
            <w:r w:rsidRPr="00E03CBF">
              <w:rPr>
                <w:rFonts w:ascii="Aptos Display" w:eastAsia="Calibri" w:hAnsi="Aptos Display" w:cs="Calibri"/>
                <w:b/>
              </w:rPr>
              <w:t xml:space="preserve"> la o </w:t>
            </w:r>
            <w:proofErr w:type="spellStart"/>
            <w:r w:rsidRPr="00E03CBF">
              <w:rPr>
                <w:rFonts w:ascii="Aptos Display" w:eastAsia="Calibri" w:hAnsi="Aptos Display" w:cs="Calibri"/>
                <w:b/>
              </w:rPr>
              <w:t>încălcare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în</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temeiul</w:t>
            </w:r>
            <w:proofErr w:type="spellEnd"/>
            <w:r w:rsidRPr="00E03CBF">
              <w:rPr>
                <w:rFonts w:ascii="Aptos Display" w:eastAsia="Calibri" w:hAnsi="Aptos Display" w:cs="Calibri"/>
                <w:b/>
              </w:rPr>
              <w:t xml:space="preserve"> art. 258 din TFUE care </w:t>
            </w:r>
            <w:proofErr w:type="spellStart"/>
            <w:r w:rsidRPr="00E03CBF">
              <w:rPr>
                <w:rFonts w:ascii="Aptos Display" w:eastAsia="Calibri" w:hAnsi="Aptos Display" w:cs="Calibri"/>
                <w:b/>
              </w:rPr>
              <w:t>pune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în</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pericol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legalitatea</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și</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regularitatea</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cheltuielilor</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sau</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desfășurarea</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acestuia</w:t>
            </w:r>
            <w:proofErr w:type="spellEnd"/>
            <w:r w:rsidRPr="00E03CBF">
              <w:rPr>
                <w:rFonts w:ascii="Aptos Display" w:eastAsia="Calibri" w:hAnsi="Aptos Display" w:cs="Calibri"/>
                <w:b/>
              </w:rPr>
              <w:t xml:space="preserve">. </w:t>
            </w:r>
          </w:p>
        </w:tc>
        <w:tc>
          <w:tcPr>
            <w:tcW w:w="4394" w:type="dxa"/>
            <w:tcBorders>
              <w:top w:val="single" w:sz="4" w:space="0" w:color="000000"/>
              <w:left w:val="single" w:sz="4" w:space="0" w:color="000000"/>
              <w:bottom w:val="single" w:sz="4" w:space="0" w:color="000000"/>
              <w:right w:val="single" w:sz="4" w:space="0" w:color="000000"/>
            </w:tcBorders>
          </w:tcPr>
          <w:p w14:paraId="7D833550"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Prevederile art. 72 (2) lit. i) din Regulamentul (UE) nr. 1060/2021, cu modificările și completările ulterioare</w:t>
            </w:r>
          </w:p>
        </w:tc>
      </w:tr>
      <w:tr w:rsidR="00E03CBF" w:rsidRPr="00E03CBF" w14:paraId="14474A11"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tcPr>
          <w:p w14:paraId="1F7C75D4" w14:textId="77777777" w:rsidR="00E03CBF" w:rsidRPr="00E03CBF" w:rsidRDefault="00E03CBF" w:rsidP="00E03CBF">
            <w:pPr>
              <w:jc w:val="center"/>
              <w:rPr>
                <w:rFonts w:ascii="Aptos Display" w:eastAsia="Calibri" w:hAnsi="Aptos Display" w:cs="Calibri"/>
              </w:rPr>
            </w:pPr>
            <w:r w:rsidRPr="00E03CBF">
              <w:rPr>
                <w:rFonts w:ascii="Aptos Display" w:eastAsia="Calibri" w:hAnsi="Aptos Display" w:cs="Calibri"/>
              </w:rPr>
              <w:t>4</w:t>
            </w:r>
          </w:p>
        </w:tc>
        <w:tc>
          <w:tcPr>
            <w:tcW w:w="8197" w:type="dxa"/>
            <w:tcBorders>
              <w:top w:val="single" w:sz="4" w:space="0" w:color="000000"/>
              <w:left w:val="single" w:sz="4" w:space="0" w:color="000000"/>
              <w:bottom w:val="single" w:sz="4" w:space="0" w:color="000000"/>
              <w:right w:val="single" w:sz="4" w:space="0" w:color="000000"/>
            </w:tcBorders>
          </w:tcPr>
          <w:p w14:paraId="04C11465" w14:textId="77777777" w:rsidR="00E03CBF" w:rsidRPr="001B7BA1" w:rsidRDefault="00E03CBF" w:rsidP="00E03CBF">
            <w:pPr>
              <w:pBdr>
                <w:top w:val="nil"/>
                <w:left w:val="nil"/>
                <w:bottom w:val="nil"/>
                <w:right w:val="nil"/>
                <w:between w:val="nil"/>
              </w:pBdr>
              <w:contextualSpacing/>
              <w:rPr>
                <w:rFonts w:ascii="Aptos Display" w:eastAsia="Calibri" w:hAnsi="Aptos Display" w:cs="Calibri"/>
                <w:b/>
                <w:lang w:val="it-IT"/>
              </w:rPr>
            </w:pPr>
            <w:r w:rsidRPr="001B7BA1">
              <w:rPr>
                <w:rFonts w:ascii="Aptos Display" w:eastAsia="Calibri" w:hAnsi="Aptos Display" w:cs="Calibri"/>
                <w:b/>
                <w:lang w:val="it-IT"/>
              </w:rPr>
              <w:t>Proiectul este eligibil dacă:</w:t>
            </w:r>
          </w:p>
          <w:p w14:paraId="7E381A04" w14:textId="77777777" w:rsidR="00E03CBF" w:rsidRPr="001B7BA1" w:rsidRDefault="00E03CBF" w:rsidP="00E03CBF">
            <w:pPr>
              <w:pBdr>
                <w:top w:val="nil"/>
                <w:left w:val="nil"/>
                <w:bottom w:val="nil"/>
                <w:right w:val="nil"/>
                <w:between w:val="nil"/>
              </w:pBdr>
              <w:rPr>
                <w:rFonts w:ascii="Aptos Display" w:eastAsia="Calibri" w:hAnsi="Aptos Display" w:cs="Calibri"/>
                <w:b/>
                <w:lang w:val="it-IT"/>
              </w:rPr>
            </w:pPr>
          </w:p>
          <w:p w14:paraId="494AF58D" w14:textId="77777777" w:rsidR="00E03CBF" w:rsidRPr="001B7BA1" w:rsidRDefault="00E03CBF" w:rsidP="00E03CBF">
            <w:pPr>
              <w:pBdr>
                <w:top w:val="nil"/>
                <w:left w:val="nil"/>
                <w:bottom w:val="nil"/>
                <w:right w:val="nil"/>
                <w:between w:val="nil"/>
              </w:pBdr>
              <w:rPr>
                <w:rFonts w:ascii="Aptos Display" w:eastAsia="Calibri" w:hAnsi="Aptos Display" w:cs="Calibri"/>
                <w:b/>
                <w:lang w:val="it-IT"/>
              </w:rPr>
            </w:pPr>
            <w:r w:rsidRPr="001B7BA1">
              <w:rPr>
                <w:rFonts w:ascii="Aptos Display" w:eastAsia="Calibri" w:hAnsi="Aptos Display" w:cs="Calibri"/>
                <w:b/>
                <w:lang w:val="it-IT"/>
              </w:rPr>
              <w:t xml:space="preserve">Respectă reglementările naționale şi comunitare privind eligibilitatea cheltuielilor, 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informaţiei; achizițiile publice, acolo unde este cazul; informare şi publicitate; ajutorul de minimis precum şi orice alte prevederi legale aplicabile fondurilor europene structurale și de investiții, dupa caz. </w:t>
            </w:r>
          </w:p>
          <w:p w14:paraId="5BBB03DA" w14:textId="77777777" w:rsidR="00E03CBF" w:rsidRPr="001B7BA1" w:rsidRDefault="00E03CBF" w:rsidP="00E03CBF">
            <w:pPr>
              <w:pBdr>
                <w:top w:val="nil"/>
                <w:left w:val="nil"/>
                <w:bottom w:val="nil"/>
                <w:right w:val="nil"/>
                <w:between w:val="nil"/>
              </w:pBdr>
              <w:rPr>
                <w:rFonts w:ascii="Aptos Display" w:eastAsia="Calibri" w:hAnsi="Aptos Display" w:cs="Calibri"/>
                <w:b/>
                <w:bCs/>
                <w:lang w:val="it-IT"/>
              </w:rPr>
            </w:pPr>
          </w:p>
        </w:tc>
        <w:tc>
          <w:tcPr>
            <w:tcW w:w="4394" w:type="dxa"/>
            <w:tcBorders>
              <w:top w:val="single" w:sz="4" w:space="0" w:color="000000"/>
              <w:left w:val="single" w:sz="4" w:space="0" w:color="000000"/>
              <w:bottom w:val="single" w:sz="4" w:space="0" w:color="000000"/>
              <w:right w:val="single" w:sz="4" w:space="0" w:color="000000"/>
            </w:tcBorders>
          </w:tcPr>
          <w:p w14:paraId="308FB609" w14:textId="77777777" w:rsidR="00E03CBF" w:rsidRPr="00E03CBF" w:rsidRDefault="00E03CBF" w:rsidP="00E03CBF">
            <w:pPr>
              <w:rPr>
                <w:rFonts w:ascii="Aptos Display" w:eastAsia="Calibri" w:hAnsi="Aptos Display" w:cs="Calibri"/>
              </w:rPr>
            </w:pPr>
            <w:proofErr w:type="spellStart"/>
            <w:r w:rsidRPr="00E03CBF">
              <w:rPr>
                <w:rFonts w:ascii="Aptos Display" w:eastAsia="Calibri" w:hAnsi="Aptos Display" w:cs="Calibri"/>
              </w:rPr>
              <w:t>Prevederile</w:t>
            </w:r>
            <w:proofErr w:type="spellEnd"/>
            <w:r w:rsidRPr="00E03CBF">
              <w:rPr>
                <w:rFonts w:ascii="Aptos Display" w:eastAsia="Calibri" w:hAnsi="Aptos Display" w:cs="Calibri"/>
              </w:rPr>
              <w:t xml:space="preserve"> art. 72 (2), art. 9 din </w:t>
            </w:r>
            <w:proofErr w:type="spellStart"/>
            <w:r w:rsidRPr="00E03CBF">
              <w:rPr>
                <w:rFonts w:ascii="Aptos Display" w:eastAsia="Calibri" w:hAnsi="Aptos Display" w:cs="Calibri"/>
              </w:rPr>
              <w:t>Regulamentul</w:t>
            </w:r>
            <w:proofErr w:type="spellEnd"/>
            <w:r w:rsidRPr="00E03CBF">
              <w:rPr>
                <w:rFonts w:ascii="Aptos Display" w:eastAsia="Calibri" w:hAnsi="Aptos Display" w:cs="Calibri"/>
              </w:rPr>
              <w:t xml:space="preserve"> (UE) nr. 1060/2021, cu </w:t>
            </w:r>
            <w:proofErr w:type="spellStart"/>
            <w:r w:rsidRPr="00E03CBF">
              <w:rPr>
                <w:rFonts w:ascii="Aptos Display" w:eastAsia="Calibri" w:hAnsi="Aptos Display" w:cs="Calibri"/>
              </w:rPr>
              <w:t>modificările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și</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completările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ulterioare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aplicarea</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legislației</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în</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materia</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achizițiilor</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publice</w:t>
            </w:r>
            <w:proofErr w:type="spellEnd"/>
            <w:r w:rsidRPr="00E03CBF">
              <w:rPr>
                <w:rFonts w:ascii="Aptos Display" w:eastAsia="Calibri" w:hAnsi="Aptos Display" w:cs="Calibri"/>
              </w:rPr>
              <w:t xml:space="preserve">, </w:t>
            </w:r>
            <w:proofErr w:type="gramStart"/>
            <w:r w:rsidRPr="00E03CBF">
              <w:rPr>
                <w:rFonts w:ascii="Aptos Display" w:eastAsia="Calibri" w:hAnsi="Aptos Display" w:cs="Calibri"/>
              </w:rPr>
              <w:t>a</w:t>
            </w:r>
            <w:proofErr w:type="gramEnd"/>
            <w:r w:rsidRPr="00E03CBF">
              <w:rPr>
                <w:rFonts w:ascii="Aptos Display" w:eastAsia="Calibri" w:hAnsi="Aptos Display" w:cs="Calibri"/>
              </w:rPr>
              <w:t xml:space="preserve"> </w:t>
            </w:r>
            <w:proofErr w:type="spellStart"/>
            <w:r w:rsidRPr="00E03CBF">
              <w:rPr>
                <w:rFonts w:ascii="Aptos Display" w:eastAsia="Calibri" w:hAnsi="Aptos Display" w:cs="Calibri"/>
              </w:rPr>
              <w:t>ajutorului</w:t>
            </w:r>
            <w:proofErr w:type="spellEnd"/>
            <w:r w:rsidRPr="00E03CBF">
              <w:rPr>
                <w:rFonts w:ascii="Aptos Display" w:eastAsia="Calibri" w:hAnsi="Aptos Display" w:cs="Calibri"/>
              </w:rPr>
              <w:t xml:space="preserve"> de minimis, OUG nr. 66/2011, cu </w:t>
            </w:r>
            <w:proofErr w:type="spellStart"/>
            <w:r w:rsidRPr="00E03CBF">
              <w:rPr>
                <w:rFonts w:ascii="Aptos Display" w:eastAsia="Calibri" w:hAnsi="Aptos Display" w:cs="Calibri"/>
              </w:rPr>
              <w:t>modificările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și</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completările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ulterioare</w:t>
            </w:r>
            <w:proofErr w:type="spellEnd"/>
            <w:r w:rsidRPr="00E03CBF">
              <w:rPr>
                <w:rFonts w:ascii="Aptos Display" w:eastAsia="Calibri" w:hAnsi="Aptos Display" w:cs="Calibri"/>
              </w:rPr>
              <w:t xml:space="preserve">, OUG nr. 133/2021, cu </w:t>
            </w:r>
            <w:proofErr w:type="spellStart"/>
            <w:r w:rsidRPr="00E03CBF">
              <w:rPr>
                <w:rFonts w:ascii="Aptos Display" w:eastAsia="Calibri" w:hAnsi="Aptos Display" w:cs="Calibri"/>
              </w:rPr>
              <w:t>modificările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și</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completările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ulterioare</w:t>
            </w:r>
            <w:proofErr w:type="spellEnd"/>
            <w:r w:rsidRPr="00E03CBF">
              <w:rPr>
                <w:rFonts w:ascii="Aptos Display" w:eastAsia="Calibri" w:hAnsi="Aptos Display" w:cs="Calibri"/>
              </w:rPr>
              <w:t xml:space="preserve"> </w:t>
            </w:r>
            <w:proofErr w:type="spellStart"/>
            <w:r w:rsidRPr="00E03CBF">
              <w:rPr>
                <w:rFonts w:ascii="Aptos Display" w:eastAsia="Calibri" w:hAnsi="Aptos Display" w:cs="Calibri"/>
              </w:rPr>
              <w:t>și</w:t>
            </w:r>
            <w:proofErr w:type="spellEnd"/>
            <w:r w:rsidRPr="00E03CBF">
              <w:rPr>
                <w:rFonts w:ascii="Aptos Display" w:eastAsia="Calibri" w:hAnsi="Aptos Display" w:cs="Calibri"/>
              </w:rPr>
              <w:t xml:space="preserve"> a </w:t>
            </w:r>
            <w:proofErr w:type="spellStart"/>
            <w:r w:rsidRPr="00E03CBF">
              <w:rPr>
                <w:rFonts w:ascii="Aptos Display" w:eastAsia="Calibri" w:hAnsi="Aptos Display" w:cs="Calibri"/>
              </w:rPr>
              <w:t>normelor</w:t>
            </w:r>
            <w:proofErr w:type="spellEnd"/>
            <w:r w:rsidRPr="00E03CBF">
              <w:rPr>
                <w:rFonts w:ascii="Aptos Display" w:eastAsia="Calibri" w:hAnsi="Aptos Display" w:cs="Calibri"/>
              </w:rPr>
              <w:t xml:space="preserve"> de </w:t>
            </w:r>
            <w:proofErr w:type="spellStart"/>
            <w:r w:rsidRPr="00E03CBF">
              <w:rPr>
                <w:rFonts w:ascii="Aptos Display" w:eastAsia="Calibri" w:hAnsi="Aptos Display" w:cs="Calibri"/>
              </w:rPr>
              <w:t>aplicare</w:t>
            </w:r>
            <w:proofErr w:type="spellEnd"/>
            <w:r w:rsidRPr="00E03CBF">
              <w:rPr>
                <w:rFonts w:ascii="Aptos Display" w:eastAsia="Calibri" w:hAnsi="Aptos Display" w:cs="Calibri"/>
              </w:rPr>
              <w:t>.</w:t>
            </w:r>
          </w:p>
        </w:tc>
      </w:tr>
      <w:tr w:rsidR="00E03CBF" w:rsidRPr="003608FF" w14:paraId="372AF93E"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tcPr>
          <w:p w14:paraId="0DF13D01" w14:textId="77777777" w:rsidR="00E03CBF" w:rsidRPr="00E03CBF" w:rsidRDefault="00E03CBF" w:rsidP="00E03CBF">
            <w:pPr>
              <w:jc w:val="center"/>
              <w:rPr>
                <w:rFonts w:ascii="Aptos Display" w:eastAsia="Calibri" w:hAnsi="Aptos Display" w:cs="Calibri"/>
              </w:rPr>
            </w:pPr>
            <w:r w:rsidRPr="00E03CBF">
              <w:rPr>
                <w:rFonts w:ascii="Aptos Display" w:eastAsia="Calibri" w:hAnsi="Aptos Display" w:cs="Calibri"/>
              </w:rPr>
              <w:t>5</w:t>
            </w:r>
          </w:p>
        </w:tc>
        <w:tc>
          <w:tcPr>
            <w:tcW w:w="8197" w:type="dxa"/>
            <w:tcBorders>
              <w:top w:val="single" w:sz="4" w:space="0" w:color="000000"/>
              <w:left w:val="single" w:sz="4" w:space="0" w:color="000000"/>
              <w:bottom w:val="single" w:sz="4" w:space="0" w:color="000000"/>
              <w:right w:val="single" w:sz="4" w:space="0" w:color="000000"/>
            </w:tcBorders>
          </w:tcPr>
          <w:p w14:paraId="7ABE0622" w14:textId="77777777" w:rsidR="00E03CBF" w:rsidRPr="00E03CBF" w:rsidRDefault="00E03CBF" w:rsidP="00E03CBF">
            <w:pPr>
              <w:pBdr>
                <w:top w:val="nil"/>
                <w:left w:val="nil"/>
                <w:bottom w:val="nil"/>
                <w:right w:val="nil"/>
                <w:between w:val="nil"/>
              </w:pBdr>
              <w:contextualSpacing/>
              <w:rPr>
                <w:rFonts w:ascii="Aptos Display" w:eastAsia="Calibri" w:hAnsi="Aptos Display" w:cs="Calibri"/>
                <w:b/>
              </w:rPr>
            </w:pPr>
            <w:proofErr w:type="spellStart"/>
            <w:r w:rsidRPr="00E03CBF">
              <w:rPr>
                <w:rFonts w:ascii="Aptos Display" w:eastAsia="Calibri" w:hAnsi="Aptos Display" w:cs="Calibri"/>
                <w:b/>
              </w:rPr>
              <w:t>Proiectul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este</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eligibil</w:t>
            </w:r>
            <w:proofErr w:type="spellEnd"/>
            <w:r w:rsidRPr="00E03CBF">
              <w:rPr>
                <w:rFonts w:ascii="Aptos Display" w:eastAsia="Calibri" w:hAnsi="Aptos Display" w:cs="Calibri"/>
                <w:b/>
              </w:rPr>
              <w:t xml:space="preserve"> </w:t>
            </w:r>
            <w:proofErr w:type="spellStart"/>
            <w:r w:rsidRPr="00E03CBF">
              <w:rPr>
                <w:rFonts w:ascii="Aptos Display" w:eastAsia="Calibri" w:hAnsi="Aptos Display" w:cs="Calibri"/>
                <w:b/>
              </w:rPr>
              <w:t>dacă</w:t>
            </w:r>
            <w:proofErr w:type="spellEnd"/>
            <w:r w:rsidRPr="00E03CBF">
              <w:rPr>
                <w:rFonts w:ascii="Aptos Display" w:eastAsia="Calibri" w:hAnsi="Aptos Display" w:cs="Calibri"/>
                <w:b/>
              </w:rPr>
              <w:t>:</w:t>
            </w:r>
          </w:p>
          <w:p w14:paraId="66FE3E16" w14:textId="77777777" w:rsidR="00E03CBF" w:rsidRPr="00E03CBF" w:rsidRDefault="00E03CBF" w:rsidP="00E03CBF">
            <w:pPr>
              <w:pBdr>
                <w:top w:val="nil"/>
                <w:left w:val="nil"/>
                <w:bottom w:val="nil"/>
                <w:right w:val="nil"/>
                <w:between w:val="nil"/>
              </w:pBdr>
              <w:contextualSpacing/>
              <w:rPr>
                <w:rFonts w:ascii="Aptos Display" w:eastAsia="Calibri" w:hAnsi="Aptos Display" w:cs="Calibri"/>
                <w:bCs/>
              </w:rPr>
            </w:pPr>
          </w:p>
          <w:p w14:paraId="42A0B606" w14:textId="77777777" w:rsidR="00E03CBF" w:rsidRPr="003608FF" w:rsidRDefault="00E03CBF" w:rsidP="00E03CBF">
            <w:pPr>
              <w:pBdr>
                <w:top w:val="nil"/>
                <w:left w:val="nil"/>
                <w:bottom w:val="nil"/>
                <w:right w:val="nil"/>
                <w:between w:val="nil"/>
              </w:pBdr>
              <w:rPr>
                <w:rFonts w:ascii="Aptos Display" w:eastAsia="Calibri" w:hAnsi="Aptos Display" w:cs="Calibri"/>
                <w:b/>
                <w:lang w:val="it-IT"/>
              </w:rPr>
            </w:pPr>
            <w:r w:rsidRPr="003608FF">
              <w:rPr>
                <w:rFonts w:ascii="Aptos Display" w:eastAsia="Calibri" w:hAnsi="Aptos Display" w:cs="Calibri"/>
                <w:b/>
                <w:lang w:val="it-IT"/>
              </w:rPr>
              <w:t>Nu a mai beneficiat de finanțare publică în ultimii 5 ani înainte de data depunerii cererii de finanţare, pentru același tip de costuri eligibile asociate acelorași  intervenții  şi nu beneficiază de fonduri publice din alte surse de finanțare.</w:t>
            </w:r>
          </w:p>
        </w:tc>
        <w:tc>
          <w:tcPr>
            <w:tcW w:w="4394" w:type="dxa"/>
            <w:tcBorders>
              <w:top w:val="single" w:sz="4" w:space="0" w:color="000000"/>
              <w:left w:val="single" w:sz="4" w:space="0" w:color="000000"/>
              <w:bottom w:val="single" w:sz="4" w:space="0" w:color="000000"/>
              <w:right w:val="single" w:sz="4" w:space="0" w:color="000000"/>
            </w:tcBorders>
          </w:tcPr>
          <w:p w14:paraId="2A73CA77"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 xml:space="preserve">Evitarea dublei finanțări, aplicarea principiului bunei gestiuni financiare, </w:t>
            </w:r>
          </w:p>
        </w:tc>
      </w:tr>
      <w:tr w:rsidR="00E03CBF" w:rsidRPr="003608FF" w14:paraId="30865B49"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tcPr>
          <w:p w14:paraId="06A89A57" w14:textId="77777777" w:rsidR="00E03CBF" w:rsidRPr="00E03CBF" w:rsidRDefault="00E03CBF" w:rsidP="00E03CBF">
            <w:pPr>
              <w:jc w:val="center"/>
              <w:rPr>
                <w:rFonts w:ascii="Aptos Display" w:eastAsia="Calibri" w:hAnsi="Aptos Display" w:cs="Calibri"/>
              </w:rPr>
            </w:pPr>
            <w:r w:rsidRPr="00E03CBF">
              <w:rPr>
                <w:rFonts w:ascii="Aptos Display" w:eastAsia="Calibri" w:hAnsi="Aptos Display" w:cs="Calibri"/>
              </w:rPr>
              <w:t>6</w:t>
            </w:r>
          </w:p>
        </w:tc>
        <w:tc>
          <w:tcPr>
            <w:tcW w:w="8197" w:type="dxa"/>
            <w:tcBorders>
              <w:top w:val="single" w:sz="4" w:space="0" w:color="000000"/>
              <w:left w:val="single" w:sz="4" w:space="0" w:color="000000"/>
              <w:bottom w:val="single" w:sz="4" w:space="0" w:color="000000"/>
              <w:right w:val="single" w:sz="4" w:space="0" w:color="000000"/>
            </w:tcBorders>
          </w:tcPr>
          <w:p w14:paraId="0D35B4C7" w14:textId="77777777" w:rsidR="00E03CBF" w:rsidRPr="001B7BA1" w:rsidRDefault="00E03CBF" w:rsidP="00E03CBF">
            <w:pPr>
              <w:pBdr>
                <w:top w:val="nil"/>
                <w:left w:val="nil"/>
                <w:bottom w:val="nil"/>
                <w:right w:val="nil"/>
                <w:between w:val="nil"/>
              </w:pBdr>
              <w:contextualSpacing/>
              <w:rPr>
                <w:rFonts w:ascii="Aptos Display" w:eastAsia="Calibri" w:hAnsi="Aptos Display" w:cs="Calibri"/>
                <w:bCs/>
                <w:lang w:val="it-IT"/>
              </w:rPr>
            </w:pPr>
            <w:r w:rsidRPr="001B7BA1">
              <w:rPr>
                <w:rFonts w:ascii="Aptos Display" w:eastAsia="Calibri" w:hAnsi="Aptos Display" w:cs="Calibri"/>
                <w:b/>
                <w:lang w:val="it-IT"/>
              </w:rPr>
              <w:t>Criteriu aplicabil exclusiv apelului de proiecte dedicat ITI Valea Jiului (Orașul Uricani, Municipiul Lupeni, Municipiul Vulcan, Orașul Aninoasa, Municipiul Petroșani, Orașul Petrila, inclusiv satele aparținătoare)</w:t>
            </w:r>
          </w:p>
          <w:p w14:paraId="60650078" w14:textId="77777777" w:rsidR="00E03CBF" w:rsidRPr="001B7BA1" w:rsidRDefault="00E03CBF" w:rsidP="00E03CBF">
            <w:pPr>
              <w:pBdr>
                <w:top w:val="nil"/>
                <w:left w:val="nil"/>
                <w:bottom w:val="nil"/>
                <w:right w:val="nil"/>
                <w:between w:val="nil"/>
              </w:pBdr>
              <w:contextualSpacing/>
              <w:rPr>
                <w:rFonts w:ascii="Aptos Display" w:eastAsia="Calibri" w:hAnsi="Aptos Display" w:cs="Calibri"/>
                <w:bCs/>
                <w:lang w:val="it-IT"/>
              </w:rPr>
            </w:pPr>
          </w:p>
          <w:p w14:paraId="1DCFF50E" w14:textId="77777777" w:rsidR="00E03CBF" w:rsidRPr="001B7BA1" w:rsidRDefault="00E03CBF" w:rsidP="00E03CBF">
            <w:pPr>
              <w:pBdr>
                <w:top w:val="nil"/>
                <w:left w:val="nil"/>
                <w:bottom w:val="nil"/>
                <w:right w:val="nil"/>
                <w:between w:val="nil"/>
              </w:pBdr>
              <w:contextualSpacing/>
              <w:rPr>
                <w:rFonts w:ascii="Aptos Display" w:eastAsia="Calibri" w:hAnsi="Aptos Display" w:cs="Calibri"/>
                <w:b/>
                <w:lang w:val="it-IT"/>
              </w:rPr>
            </w:pPr>
            <w:r w:rsidRPr="001B7BA1">
              <w:rPr>
                <w:rFonts w:ascii="Aptos Display" w:eastAsia="Calibri" w:hAnsi="Aptos Display" w:cs="Calibri"/>
                <w:b/>
                <w:lang w:val="it-IT"/>
              </w:rPr>
              <w:t>Proiectul este eligibil dacă:</w:t>
            </w:r>
          </w:p>
          <w:p w14:paraId="4DF8DE6C" w14:textId="77777777" w:rsidR="00E03CBF" w:rsidRPr="001B7BA1" w:rsidRDefault="00E03CBF" w:rsidP="00E03CBF">
            <w:pPr>
              <w:pBdr>
                <w:top w:val="nil"/>
                <w:left w:val="nil"/>
                <w:bottom w:val="nil"/>
                <w:right w:val="nil"/>
                <w:between w:val="nil"/>
              </w:pBdr>
              <w:contextualSpacing/>
              <w:rPr>
                <w:rFonts w:ascii="Aptos Display" w:eastAsia="Calibri" w:hAnsi="Aptos Display" w:cs="Calibri"/>
                <w:bCs/>
                <w:lang w:val="it-IT"/>
              </w:rPr>
            </w:pPr>
          </w:p>
          <w:p w14:paraId="5F79A1E2" w14:textId="77777777" w:rsidR="00E03CBF" w:rsidRPr="001B7BA1" w:rsidRDefault="00E03CBF" w:rsidP="00E03CBF">
            <w:pPr>
              <w:pBdr>
                <w:top w:val="nil"/>
                <w:left w:val="nil"/>
                <w:bottom w:val="nil"/>
                <w:right w:val="nil"/>
                <w:between w:val="nil"/>
              </w:pBdr>
              <w:contextualSpacing/>
              <w:rPr>
                <w:rFonts w:ascii="Aptos Display" w:eastAsia="Calibri" w:hAnsi="Aptos Display" w:cs="Calibri"/>
                <w:b/>
                <w:lang w:val="it-IT"/>
              </w:rPr>
            </w:pPr>
            <w:r w:rsidRPr="001B7BA1">
              <w:rPr>
                <w:rFonts w:ascii="Aptos Display" w:eastAsia="Calibri" w:hAnsi="Aptos Display" w:cs="Calibri"/>
                <w:b/>
                <w:lang w:val="it-IT"/>
              </w:rPr>
              <w:t>Contribuie la Strategia de dezvoltare economică, socială și de mediu a Văii Jiului, pentru perioada 2022-2030, aprobată prin HG nr. 901/2022, cu îndeplinirea celorlalte condiții de eligibilitate, conformitate și de evaluare.</w:t>
            </w:r>
          </w:p>
          <w:p w14:paraId="58445456" w14:textId="77777777" w:rsidR="00E03CBF" w:rsidRPr="001B7BA1" w:rsidRDefault="00E03CBF" w:rsidP="00E03CBF">
            <w:pPr>
              <w:rPr>
                <w:rFonts w:ascii="Aptos Display" w:hAnsi="Aptos Display" w:cs="Calibri"/>
                <w:sz w:val="22"/>
                <w:szCs w:val="22"/>
                <w:lang w:val="it-IT" w:eastAsia="ro-RO"/>
              </w:rPr>
            </w:pPr>
            <w:r w:rsidRPr="001B7BA1">
              <w:rPr>
                <w:rFonts w:ascii="Aptos Display" w:hAnsi="Aptos Display" w:cs="Calibri"/>
                <w:lang w:val="it-IT" w:eastAsia="ro-RO"/>
              </w:rPr>
              <w:t xml:space="preserve">Solicitanții vor depune împreună cu Cererea de finanțare un aviz din partea ADTI Valea Jiului, prin intermediul căruia se certifică contribuția proiectului la îndeplinirea obiectivelor Strategiei de dezvoltare economică, socială și de mediu a Văii Jiului, pentru perioada 2022-2030. Avizul va viza </w:t>
            </w:r>
            <w:r w:rsidRPr="001B7BA1">
              <w:rPr>
                <w:rFonts w:ascii="Aptos Display" w:hAnsi="Aptos Display" w:cs="Calibri"/>
                <w:lang w:val="it-IT" w:eastAsia="ro-RO"/>
              </w:rPr>
              <w:lastRenderedPageBreak/>
              <w:t>inclusiv caracterul integrat al proiectelor, respectiv caracterul integrat ar trebui să reiasă la nivelul strategiei ITI în sensul în care investițiile componente se completează și răspund acelorași obiective strategice.</w:t>
            </w:r>
          </w:p>
        </w:tc>
        <w:tc>
          <w:tcPr>
            <w:tcW w:w="4394" w:type="dxa"/>
            <w:tcBorders>
              <w:top w:val="single" w:sz="4" w:space="0" w:color="000000"/>
              <w:left w:val="single" w:sz="4" w:space="0" w:color="000000"/>
              <w:bottom w:val="single" w:sz="4" w:space="0" w:color="000000"/>
              <w:right w:val="single" w:sz="4" w:space="0" w:color="000000"/>
            </w:tcBorders>
          </w:tcPr>
          <w:p w14:paraId="50643D09"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lastRenderedPageBreak/>
              <w:t>Concordanța cu prevederile PTJ 2021-2027, cu prevederile de la art. 29-30 din Regulamentul (UE) nr. 1060/2021, cu modificările și completările ulterioare.</w:t>
            </w:r>
          </w:p>
        </w:tc>
      </w:tr>
      <w:tr w:rsidR="00E03CBF" w:rsidRPr="00E03CBF" w14:paraId="35AB8480"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D9D9D9"/>
          </w:tcPr>
          <w:p w14:paraId="2D68D145" w14:textId="77777777" w:rsidR="00E03CBF" w:rsidRPr="001B7BA1" w:rsidRDefault="00E03CBF" w:rsidP="00E03CBF">
            <w:pPr>
              <w:jc w:val="center"/>
              <w:rPr>
                <w:rFonts w:ascii="Aptos Display" w:eastAsia="Calibri" w:hAnsi="Aptos Display" w:cs="Calibri"/>
                <w:color w:val="538135"/>
                <w:lang w:val="it-IT"/>
              </w:rPr>
            </w:pPr>
          </w:p>
        </w:tc>
        <w:tc>
          <w:tcPr>
            <w:tcW w:w="8197" w:type="dxa"/>
            <w:tcBorders>
              <w:top w:val="single" w:sz="4" w:space="0" w:color="000000"/>
              <w:left w:val="single" w:sz="4" w:space="0" w:color="000000"/>
              <w:bottom w:val="single" w:sz="4" w:space="0" w:color="000000"/>
              <w:right w:val="single" w:sz="4" w:space="0" w:color="000000"/>
            </w:tcBorders>
            <w:shd w:val="clear" w:color="auto" w:fill="D9D9D9"/>
          </w:tcPr>
          <w:p w14:paraId="2930FE10" w14:textId="77777777" w:rsidR="00E03CBF" w:rsidRPr="00E03CBF" w:rsidRDefault="00E03CBF" w:rsidP="00E03CBF">
            <w:pPr>
              <w:pBdr>
                <w:top w:val="nil"/>
                <w:left w:val="nil"/>
                <w:bottom w:val="nil"/>
                <w:right w:val="nil"/>
                <w:between w:val="nil"/>
              </w:pBdr>
              <w:shd w:val="clear" w:color="auto" w:fill="D5DCE4"/>
              <w:rPr>
                <w:rFonts w:ascii="Aptos Display" w:eastAsia="Calibri" w:hAnsi="Aptos Display" w:cs="Calibri"/>
                <w:b/>
                <w:bCs/>
                <w:color w:val="538135"/>
              </w:rPr>
            </w:pPr>
            <w:r w:rsidRPr="00E03CBF">
              <w:rPr>
                <w:rFonts w:ascii="Aptos Display" w:eastAsia="Calibri" w:hAnsi="Aptos Display" w:cs="Calibri"/>
                <w:b/>
                <w:bCs/>
                <w:color w:val="538135"/>
              </w:rPr>
              <w:t xml:space="preserve">D. </w:t>
            </w:r>
            <w:proofErr w:type="spellStart"/>
            <w:r w:rsidRPr="00E03CBF">
              <w:rPr>
                <w:rFonts w:ascii="Aptos Display" w:eastAsia="Calibri" w:hAnsi="Aptos Display" w:cs="Calibri"/>
                <w:b/>
                <w:bCs/>
                <w:color w:val="538135"/>
              </w:rPr>
              <w:t>Criterii</w:t>
            </w:r>
            <w:proofErr w:type="spellEnd"/>
            <w:r w:rsidRPr="00E03CBF">
              <w:rPr>
                <w:rFonts w:ascii="Aptos Display" w:eastAsia="Calibri" w:hAnsi="Aptos Display" w:cs="Calibri"/>
                <w:b/>
                <w:bCs/>
                <w:color w:val="538135"/>
              </w:rPr>
              <w:t xml:space="preserve"> de </w:t>
            </w:r>
            <w:proofErr w:type="spellStart"/>
            <w:r w:rsidRPr="00E03CBF">
              <w:rPr>
                <w:rFonts w:ascii="Aptos Display" w:eastAsia="Calibri" w:hAnsi="Aptos Display" w:cs="Calibri"/>
                <w:b/>
                <w:bCs/>
                <w:color w:val="538135"/>
              </w:rPr>
              <w:t>eligibilitate</w:t>
            </w:r>
            <w:proofErr w:type="spellEnd"/>
            <w:r w:rsidRPr="00E03CBF">
              <w:rPr>
                <w:rFonts w:ascii="Aptos Display" w:eastAsia="Calibri" w:hAnsi="Aptos Display" w:cs="Calibri"/>
                <w:b/>
                <w:bCs/>
                <w:color w:val="538135"/>
              </w:rPr>
              <w:t xml:space="preserve"> </w:t>
            </w:r>
            <w:proofErr w:type="gramStart"/>
            <w:r w:rsidRPr="00E03CBF">
              <w:rPr>
                <w:rFonts w:ascii="Aptos Display" w:eastAsia="Calibri" w:hAnsi="Aptos Display" w:cs="Calibri"/>
                <w:b/>
                <w:bCs/>
                <w:color w:val="538135"/>
              </w:rPr>
              <w:t>a</w:t>
            </w:r>
            <w:proofErr w:type="gramEnd"/>
            <w:r w:rsidRPr="00E03CBF">
              <w:rPr>
                <w:rFonts w:ascii="Aptos Display" w:eastAsia="Calibri" w:hAnsi="Aptos Display" w:cs="Calibri"/>
                <w:b/>
                <w:bCs/>
                <w:color w:val="538135"/>
              </w:rPr>
              <w:t xml:space="preserve"> </w:t>
            </w:r>
            <w:proofErr w:type="spellStart"/>
            <w:r w:rsidRPr="00E03CBF">
              <w:rPr>
                <w:rFonts w:ascii="Aptos Display" w:eastAsia="Calibri" w:hAnsi="Aptos Display" w:cs="Calibri"/>
                <w:b/>
                <w:bCs/>
                <w:color w:val="538135"/>
              </w:rPr>
              <w:t>activităților</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D9D9D9"/>
          </w:tcPr>
          <w:p w14:paraId="578F75EA" w14:textId="77777777" w:rsidR="00E03CBF" w:rsidRPr="00E03CBF" w:rsidRDefault="00E03CBF" w:rsidP="00E03CBF">
            <w:pPr>
              <w:rPr>
                <w:rFonts w:ascii="Aptos Display" w:eastAsia="Calibri" w:hAnsi="Aptos Display" w:cs="Calibri"/>
                <w:color w:val="538135"/>
              </w:rPr>
            </w:pPr>
            <w:proofErr w:type="spellStart"/>
            <w:r w:rsidRPr="00E03CBF">
              <w:rPr>
                <w:rFonts w:ascii="Aptos Display" w:eastAsia="Calibri" w:hAnsi="Aptos Display" w:cs="Calibri"/>
                <w:color w:val="538135"/>
              </w:rPr>
              <w:t>Motivația</w:t>
            </w:r>
            <w:proofErr w:type="spellEnd"/>
            <w:r w:rsidRPr="00E03CBF">
              <w:rPr>
                <w:rFonts w:ascii="Aptos Display" w:eastAsia="Calibri" w:hAnsi="Aptos Display" w:cs="Calibri"/>
                <w:color w:val="538135"/>
              </w:rPr>
              <w:t xml:space="preserve"> </w:t>
            </w:r>
            <w:proofErr w:type="spellStart"/>
            <w:r w:rsidRPr="00E03CBF">
              <w:rPr>
                <w:rFonts w:ascii="Aptos Display" w:eastAsia="Calibri" w:hAnsi="Aptos Display" w:cs="Calibri"/>
                <w:color w:val="538135"/>
              </w:rPr>
              <w:t>alegerii</w:t>
            </w:r>
            <w:proofErr w:type="spellEnd"/>
            <w:r w:rsidRPr="00E03CBF">
              <w:rPr>
                <w:rFonts w:ascii="Aptos Display" w:eastAsia="Calibri" w:hAnsi="Aptos Display" w:cs="Calibri"/>
                <w:color w:val="538135"/>
              </w:rPr>
              <w:t xml:space="preserve"> </w:t>
            </w:r>
            <w:proofErr w:type="spellStart"/>
            <w:r w:rsidRPr="00E03CBF">
              <w:rPr>
                <w:rFonts w:ascii="Aptos Display" w:eastAsia="Calibri" w:hAnsi="Aptos Display" w:cs="Calibri"/>
                <w:color w:val="538135"/>
              </w:rPr>
              <w:t>criteriului</w:t>
            </w:r>
            <w:proofErr w:type="spellEnd"/>
          </w:p>
        </w:tc>
      </w:tr>
      <w:tr w:rsidR="00E03CBF" w:rsidRPr="003608FF" w14:paraId="4ADCA29E" w14:textId="77777777" w:rsidTr="00E03CBF">
        <w:trPr>
          <w:trHeight w:val="306"/>
          <w:jc w:val="center"/>
        </w:trPr>
        <w:tc>
          <w:tcPr>
            <w:tcW w:w="729" w:type="dxa"/>
            <w:tcBorders>
              <w:top w:val="single" w:sz="4" w:space="0" w:color="000000"/>
              <w:left w:val="single" w:sz="4" w:space="0" w:color="000000"/>
              <w:bottom w:val="single" w:sz="4" w:space="0" w:color="000000"/>
              <w:right w:val="single" w:sz="4" w:space="0" w:color="000000"/>
            </w:tcBorders>
            <w:shd w:val="clear" w:color="auto" w:fill="FFFFFF"/>
          </w:tcPr>
          <w:p w14:paraId="1006EAF5" w14:textId="77777777" w:rsidR="00E03CBF" w:rsidRPr="00E03CBF" w:rsidRDefault="00E03CBF" w:rsidP="00E03CBF">
            <w:pPr>
              <w:jc w:val="center"/>
              <w:rPr>
                <w:rFonts w:ascii="Aptos Display" w:eastAsia="Calibri" w:hAnsi="Aptos Display" w:cs="Calibri"/>
              </w:rPr>
            </w:pPr>
            <w:r w:rsidRPr="00E03CBF">
              <w:rPr>
                <w:rFonts w:ascii="Aptos Display" w:eastAsia="Calibri" w:hAnsi="Aptos Display" w:cs="Calibri"/>
              </w:rPr>
              <w:t>1</w:t>
            </w:r>
          </w:p>
        </w:tc>
        <w:tc>
          <w:tcPr>
            <w:tcW w:w="8197" w:type="dxa"/>
            <w:tcBorders>
              <w:top w:val="single" w:sz="4" w:space="0" w:color="000000"/>
              <w:left w:val="single" w:sz="4" w:space="0" w:color="000000"/>
              <w:bottom w:val="single" w:sz="4" w:space="0" w:color="000000"/>
              <w:right w:val="single" w:sz="4" w:space="0" w:color="000000"/>
            </w:tcBorders>
            <w:shd w:val="clear" w:color="auto" w:fill="FFFFFF"/>
          </w:tcPr>
          <w:p w14:paraId="74708547" w14:textId="77777777" w:rsidR="00E03CBF" w:rsidRPr="001B7BA1" w:rsidRDefault="00E03CBF" w:rsidP="00E03CBF">
            <w:pPr>
              <w:rPr>
                <w:rFonts w:ascii="Aptos Display" w:hAnsi="Aptos Display" w:cs="Calibri"/>
                <w:bCs/>
                <w:sz w:val="24"/>
                <w:lang w:val="it-IT" w:eastAsia="ro-RO"/>
              </w:rPr>
            </w:pPr>
            <w:r w:rsidRPr="001B7BA1">
              <w:rPr>
                <w:rFonts w:ascii="Aptos Display" w:hAnsi="Aptos Display" w:cs="Calibri"/>
                <w:bCs/>
                <w:lang w:val="it-IT" w:eastAsia="ro-RO"/>
              </w:rPr>
              <w:t>Tipurile de activități eligibile sunt detaliate în cadrul ghidului solicitantului. De asemenea, în cadrul ghidului pot fi incluse plafoane de costuri maxime eligibile pentru diferite categorii de cheltuieli</w:t>
            </w:r>
            <w:r w:rsidRPr="001B7BA1">
              <w:rPr>
                <w:rFonts w:ascii="Aptos Display" w:hAnsi="Aptos Display" w:cs="Calibri"/>
                <w:bCs/>
                <w:sz w:val="24"/>
                <w:lang w:val="it-IT" w:eastAsia="ro-RO"/>
              </w:rPr>
              <w:t>.</w:t>
            </w:r>
          </w:p>
          <w:p w14:paraId="1BB5F18D"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t>Tipurile de acțiuni sprijinite în cadrul apelurilor de proiecte sunt cele care vizează:</w:t>
            </w:r>
          </w:p>
          <w:p w14:paraId="60ACDE3C" w14:textId="77777777" w:rsidR="00DC5EC8" w:rsidRPr="003608FF" w:rsidRDefault="00DC5EC8" w:rsidP="00DC5EC8">
            <w:pPr>
              <w:numPr>
                <w:ilvl w:val="0"/>
                <w:numId w:val="19"/>
              </w:numPr>
              <w:contextualSpacing/>
              <w:jc w:val="both"/>
              <w:rPr>
                <w:rFonts w:ascii="Aptos Display" w:eastAsia="Calibri" w:hAnsi="Aptos Display" w:cs="Calibri"/>
                <w:lang w:val="it-IT"/>
              </w:rPr>
            </w:pPr>
            <w:r w:rsidRPr="003608FF">
              <w:rPr>
                <w:rFonts w:ascii="Aptos Display" w:eastAsia="Calibri" w:hAnsi="Aptos Display" w:cs="Calibri"/>
                <w:lang w:val="it-IT"/>
              </w:rPr>
              <w:t>Activități de cercetare și fundamentare a caracteristicilor pieței muncii în regiunea vizată de proiect, a efectelor tranziției pe piața muncii din respectivele regiuni, de identificare a profilelor, abilităților și intereselor grupului țintă vizat, de identificare a nevoilor de resurse umane a angajatorilor din regiunea unde se derulează proiectul - activitate de bază</w:t>
            </w:r>
          </w:p>
          <w:p w14:paraId="62D69FF4" w14:textId="77777777" w:rsidR="00DC5EC8" w:rsidRPr="003608FF" w:rsidRDefault="00DC5EC8" w:rsidP="00DC5EC8">
            <w:pPr>
              <w:numPr>
                <w:ilvl w:val="0"/>
                <w:numId w:val="19"/>
              </w:numPr>
              <w:contextualSpacing/>
              <w:jc w:val="both"/>
              <w:rPr>
                <w:rFonts w:ascii="Aptos Display" w:eastAsia="Calibri" w:hAnsi="Aptos Display" w:cs="Calibri"/>
                <w:lang w:val="it-IT"/>
              </w:rPr>
            </w:pPr>
            <w:r w:rsidRPr="003608FF">
              <w:rPr>
                <w:rFonts w:ascii="Aptos Display" w:eastAsia="Calibri" w:hAnsi="Aptos Display" w:cs="Calibri"/>
                <w:lang w:val="it-IT"/>
              </w:rPr>
              <w:t>Analiza pieței muncii la nivel regional prin cercetare, documentare și evaluarea nevoilor angajatorilor  și ale grupului țintă- activitate de bază</w:t>
            </w:r>
          </w:p>
          <w:p w14:paraId="5EC32CA7" w14:textId="77777777" w:rsidR="00DC5EC8" w:rsidRPr="001B7BA1" w:rsidRDefault="00DC5EC8" w:rsidP="00DC5EC8">
            <w:pPr>
              <w:numPr>
                <w:ilvl w:val="0"/>
                <w:numId w:val="19"/>
              </w:numPr>
              <w:contextualSpacing/>
              <w:jc w:val="both"/>
              <w:rPr>
                <w:rFonts w:ascii="Aptos Display" w:eastAsia="Calibri" w:hAnsi="Aptos Display" w:cs="Calibri"/>
                <w:lang w:val="it-IT"/>
              </w:rPr>
            </w:pPr>
            <w:r w:rsidRPr="001B7BA1">
              <w:rPr>
                <w:rFonts w:ascii="Aptos Display" w:eastAsia="Calibri" w:hAnsi="Aptos Display" w:cs="Calibri"/>
                <w:lang w:val="it-IT"/>
              </w:rPr>
              <w:t>Activități de furnizare de servicii specializate pentru creşterea şanselor de ocupare a persoanelor aflate în căutarea unui loc de muncă  și a persoanelor active în industrii afectate de tranziția energetică: informare și consiliere profesională, servicii de mediere a muncii pe piaţa internă (sprijin în integrarea pe piața muncii, legătura cu angajatori și servicii de ocupare precum și evaluarea impactului formării asupra parcursului profesional), servicii de acompaniere socio-profesională pentru persoanele aflate în căutarea unui loc de muncă cu dificultăți de ocupare, identificați în urma unei cercetări proprii realizate de aplicant,  precum și pentru tinerii cu risc de marginalizare socială ; - activitate de bază;</w:t>
            </w:r>
          </w:p>
          <w:p w14:paraId="0094FAC8" w14:textId="77777777" w:rsidR="00DC5EC8" w:rsidRPr="001B7BA1" w:rsidRDefault="00DC5EC8" w:rsidP="00DC5EC8">
            <w:pPr>
              <w:numPr>
                <w:ilvl w:val="0"/>
                <w:numId w:val="19"/>
              </w:numPr>
              <w:contextualSpacing/>
              <w:jc w:val="both"/>
              <w:rPr>
                <w:rFonts w:ascii="Aptos Display" w:eastAsia="Calibri" w:hAnsi="Aptos Display" w:cs="Calibri"/>
                <w:lang w:val="it-IT"/>
              </w:rPr>
            </w:pPr>
            <w:r w:rsidRPr="001B7BA1">
              <w:rPr>
                <w:rFonts w:ascii="Aptos Display" w:eastAsia="Calibri" w:hAnsi="Aptos Display" w:cs="Calibri"/>
                <w:lang w:val="it-IT"/>
              </w:rPr>
              <w:t>Furnizarea de servicii specializate pentru ocupare, precum consiliere profesională, mediere, acompaniere socio-profesională și intervenții de tip upskilling (dezvoltarea și perfecționarea competențelor existente ale unei persoane pentru a răspunde mai bine cerințelor actuale ale locului de muncă).</w:t>
            </w:r>
          </w:p>
          <w:p w14:paraId="6E6584A6" w14:textId="77777777" w:rsidR="00DC5EC8" w:rsidRPr="001B7BA1" w:rsidRDefault="00DC5EC8" w:rsidP="00DC5EC8">
            <w:pPr>
              <w:numPr>
                <w:ilvl w:val="0"/>
                <w:numId w:val="19"/>
              </w:numPr>
              <w:contextualSpacing/>
              <w:jc w:val="both"/>
              <w:rPr>
                <w:rFonts w:ascii="Aptos Display" w:eastAsia="Calibri" w:hAnsi="Aptos Display" w:cs="Calibri"/>
                <w:lang w:val="it-IT"/>
              </w:rPr>
            </w:pPr>
            <w:r w:rsidRPr="001B7BA1">
              <w:rPr>
                <w:rFonts w:ascii="Aptos Display" w:eastAsia="Calibri" w:hAnsi="Aptos Display" w:cs="Calibri"/>
                <w:lang w:val="it-IT"/>
              </w:rPr>
              <w:t xml:space="preserve">Activități de sprijin pentru participarea la programele de FP (formare profesională) prin măsuri integrate și flexibile: informare și consiliere profesională, tutorat, sprijin logistic și financiar (decontarea transportului, mesei sau cazării, subvenții sau stimulente pentru participare, servicii precum programe destinate copiilor sau dependenților/însoțitorilor în vederea asigurării premiselor de participare a femeilor și îngrijitorilor la activitățile de formare (unde este cazul),  acces la echipamente și materiale didactice, inclusiv laboratoare mobile, adaptarea programelor de formare (orar flexibil, on-line sau cu prezență fizică, personalizarea modulelor), evaluare și certificare a competențelor (recunoașterea </w:t>
            </w:r>
            <w:r w:rsidRPr="001B7BA1">
              <w:rPr>
                <w:rFonts w:ascii="Aptos Display" w:eastAsia="Calibri" w:hAnsi="Aptos Display" w:cs="Calibri"/>
                <w:lang w:val="it-IT"/>
              </w:rPr>
              <w:lastRenderedPageBreak/>
              <w:t>competențelor dobândite informal), monitorizare și mentorat post-formare -  activitate de bază;</w:t>
            </w:r>
          </w:p>
          <w:p w14:paraId="479EC4C6" w14:textId="77777777" w:rsidR="00DC5EC8" w:rsidRPr="003608FF" w:rsidRDefault="00DC5EC8" w:rsidP="00DC5EC8">
            <w:pPr>
              <w:numPr>
                <w:ilvl w:val="0"/>
                <w:numId w:val="19"/>
              </w:numPr>
              <w:contextualSpacing/>
              <w:jc w:val="both"/>
              <w:rPr>
                <w:rFonts w:ascii="Aptos Display" w:eastAsia="Calibri" w:hAnsi="Aptos Display" w:cs="Calibri"/>
                <w:lang w:val="it-IT"/>
              </w:rPr>
            </w:pPr>
            <w:r w:rsidRPr="003608FF">
              <w:rPr>
                <w:rFonts w:ascii="Aptos Display" w:eastAsia="Calibri" w:hAnsi="Aptos Display" w:cs="Calibri"/>
                <w:lang w:val="it-IT"/>
              </w:rPr>
              <w:t>Activități de furnizare de programe profesionale: organizarea și derularea de programe de formare profesională a adulților prin cursuri de inițiere, calificare, recalificare, perfecționare sau specializare, acreditate sau neacreditate - activitate de bază;</w:t>
            </w:r>
          </w:p>
          <w:p w14:paraId="30EFB7AC" w14:textId="77777777" w:rsidR="00DC5EC8" w:rsidRPr="001B7BA1" w:rsidRDefault="00DC5EC8" w:rsidP="00DC5EC8">
            <w:pPr>
              <w:numPr>
                <w:ilvl w:val="0"/>
                <w:numId w:val="19"/>
              </w:numPr>
              <w:contextualSpacing/>
              <w:jc w:val="both"/>
              <w:rPr>
                <w:rFonts w:ascii="Aptos Display" w:eastAsia="Calibri" w:hAnsi="Aptos Display" w:cs="Calibri"/>
                <w:lang w:val="it-IT"/>
              </w:rPr>
            </w:pPr>
            <w:r w:rsidRPr="001B7BA1">
              <w:rPr>
                <w:rFonts w:ascii="Aptos Display" w:eastAsia="Calibri" w:hAnsi="Aptos Display" w:cs="Calibri"/>
                <w:lang w:val="it-IT"/>
              </w:rPr>
              <w:t>Activități de evaluarea și certificare a competențelor profesionale obținute pe alte căi decât cele formale, respectiv non-formale și/sau informale (Ordinul ministrului educației și cercetării și al ministrului muncii, solidarității sociale și familiei nr. 4543/2004, actualizat); - activitate de bază;</w:t>
            </w:r>
          </w:p>
          <w:p w14:paraId="77660FDB" w14:textId="77777777" w:rsidR="00DC5EC8" w:rsidRPr="001B7BA1" w:rsidRDefault="00DC5EC8" w:rsidP="00DC5EC8">
            <w:pPr>
              <w:numPr>
                <w:ilvl w:val="0"/>
                <w:numId w:val="19"/>
              </w:numPr>
              <w:contextualSpacing/>
              <w:jc w:val="both"/>
              <w:rPr>
                <w:rFonts w:ascii="Aptos Display" w:eastAsia="Calibri" w:hAnsi="Aptos Display" w:cs="Calibri"/>
                <w:lang w:val="it-IT"/>
              </w:rPr>
            </w:pPr>
            <w:r w:rsidRPr="001B7BA1">
              <w:rPr>
                <w:rFonts w:ascii="Aptos Display" w:eastAsia="Calibri" w:hAnsi="Aptos Display" w:cs="Calibri"/>
                <w:lang w:val="it-IT"/>
              </w:rPr>
              <w:t xml:space="preserve">Furnizarea de servicii de acompaniere socio-profesională, alături de cele de ocupare, pentru categorii de persoane dezavantajate în piața muncii, inclusiv pentru tinerii NEETs (evaluarea profilului profesional și identificarea nevoilor individuale, consiliere vocațională și orientare în carieră, sprijin pentru redactarea CV-ului, pregătirea pentru interviuri și accesarea platformelor de joburi, mediere pe piața muncii, inclusiv conectarea cu angajatori locali, monitorizare post-angajare pentru a asigura stabilitatea locului de muncă). Servicii de sprijin în găsirea unui loc de munca/ mediere/ integrare pe piața muncii. </w:t>
            </w:r>
          </w:p>
          <w:p w14:paraId="217B449D" w14:textId="77777777" w:rsidR="00DC5EC8" w:rsidRPr="001B7BA1" w:rsidRDefault="00DC5EC8" w:rsidP="00DC5EC8">
            <w:pPr>
              <w:ind w:left="720"/>
              <w:contextualSpacing/>
              <w:rPr>
                <w:rFonts w:ascii="Aptos Display" w:eastAsia="Calibri" w:hAnsi="Aptos Display" w:cs="Calibri"/>
                <w:lang w:val="it-IT"/>
              </w:rPr>
            </w:pPr>
          </w:p>
          <w:p w14:paraId="1B3BA505" w14:textId="77777777" w:rsidR="00E03CBF" w:rsidRPr="001B7BA1" w:rsidRDefault="00E03CBF" w:rsidP="00DC5EC8">
            <w:pPr>
              <w:jc w:val="both"/>
              <w:rPr>
                <w:rFonts w:ascii="Aptos Display" w:eastAsia="Calibri" w:hAnsi="Aptos Display" w:cs="Calibri"/>
                <w:bCs/>
                <w:sz w:val="22"/>
                <w:szCs w:val="22"/>
                <w:lang w:val="it-IT"/>
              </w:rPr>
            </w:pPr>
            <w:r w:rsidRPr="001B7BA1">
              <w:rPr>
                <w:rFonts w:ascii="Aptos Display" w:eastAsia="Calibri" w:hAnsi="Aptos Display" w:cs="Calibri"/>
                <w:bCs/>
                <w:lang w:val="it-IT"/>
              </w:rPr>
              <w:t>Eligibilitatea unei activități nu este echivalentă cu eligibilitatea cheltuielilor efectuate pentru realizarea acelei activități, pentru care trebuie îndeplinite condițiile privind rambursarea și plata acestora, inclusiv respectarea pragurilor prevăzute de prezentul ghid și a legislației în domeniul achizițiilor.</w:t>
            </w:r>
          </w:p>
          <w:p w14:paraId="5A366304" w14:textId="77777777" w:rsidR="00E03CBF" w:rsidRPr="001B7BA1" w:rsidRDefault="00E03CBF" w:rsidP="00E03CBF">
            <w:pPr>
              <w:rPr>
                <w:rFonts w:ascii="Aptos Display" w:eastAsia="Calibri" w:hAnsi="Aptos Display" w:cs="Calibri"/>
                <w:b/>
                <w:lang w:val="it-IT"/>
              </w:rPr>
            </w:pPr>
          </w:p>
        </w:tc>
        <w:tc>
          <w:tcPr>
            <w:tcW w:w="4394" w:type="dxa"/>
            <w:tcBorders>
              <w:top w:val="single" w:sz="4" w:space="0" w:color="000000"/>
              <w:left w:val="single" w:sz="4" w:space="0" w:color="000000"/>
              <w:bottom w:val="single" w:sz="4" w:space="0" w:color="000000"/>
              <w:right w:val="single" w:sz="4" w:space="0" w:color="000000"/>
            </w:tcBorders>
            <w:shd w:val="clear" w:color="auto" w:fill="FFFFFF"/>
          </w:tcPr>
          <w:p w14:paraId="7381851D" w14:textId="77777777" w:rsidR="00E03CBF" w:rsidRPr="001B7BA1" w:rsidRDefault="00E03CBF" w:rsidP="00E03CBF">
            <w:pPr>
              <w:rPr>
                <w:rFonts w:ascii="Aptos Display" w:eastAsia="Calibri" w:hAnsi="Aptos Display" w:cs="Calibri"/>
                <w:lang w:val="it-IT"/>
              </w:rPr>
            </w:pPr>
            <w:r w:rsidRPr="001B7BA1">
              <w:rPr>
                <w:rFonts w:ascii="Aptos Display" w:eastAsia="Calibri" w:hAnsi="Aptos Display" w:cs="Calibri"/>
                <w:lang w:val="it-IT"/>
              </w:rPr>
              <w:lastRenderedPageBreak/>
              <w:t>Concordanța cu prevederile PTJ 2021-2027, cu Regulamentul (UE) nr. 2831/2023, prevederile OUG nr. 23/2023 cu modificările și completările ulterioare, privind activitatea de bază</w:t>
            </w:r>
          </w:p>
        </w:tc>
      </w:tr>
      <w:tr w:rsidR="00E03CBF" w:rsidRPr="00E03CBF" w14:paraId="5F360104" w14:textId="77777777" w:rsidTr="00E03CBF">
        <w:trPr>
          <w:jc w:val="center"/>
        </w:trPr>
        <w:tc>
          <w:tcPr>
            <w:tcW w:w="729" w:type="dxa"/>
            <w:shd w:val="clear" w:color="auto" w:fill="D5DCE4"/>
          </w:tcPr>
          <w:p w14:paraId="0D57759F" w14:textId="77777777" w:rsidR="00E03CBF" w:rsidRPr="001B7BA1" w:rsidRDefault="00E03CBF" w:rsidP="00E03CBF">
            <w:pPr>
              <w:jc w:val="center"/>
              <w:rPr>
                <w:rFonts w:ascii="Aptos Display" w:eastAsia="Calibri" w:hAnsi="Aptos Display" w:cs="Calibri"/>
                <w:color w:val="538135"/>
                <w:lang w:val="it-IT"/>
              </w:rPr>
            </w:pPr>
          </w:p>
        </w:tc>
        <w:tc>
          <w:tcPr>
            <w:tcW w:w="8197" w:type="dxa"/>
            <w:shd w:val="clear" w:color="auto" w:fill="D5DCE4"/>
          </w:tcPr>
          <w:p w14:paraId="6F480FA7" w14:textId="77777777" w:rsidR="00E03CBF" w:rsidRPr="001B7BA1" w:rsidRDefault="00E03CBF" w:rsidP="00E03CBF">
            <w:pPr>
              <w:rPr>
                <w:rFonts w:ascii="Aptos Display" w:eastAsia="Calibri" w:hAnsi="Aptos Display" w:cs="Calibri"/>
                <w:b/>
                <w:bCs/>
                <w:color w:val="538135"/>
                <w:lang w:val="it-IT"/>
              </w:rPr>
            </w:pPr>
            <w:r w:rsidRPr="001B7BA1">
              <w:rPr>
                <w:rFonts w:ascii="Aptos Display" w:eastAsia="Calibri" w:hAnsi="Aptos Display" w:cs="Calibri"/>
                <w:b/>
                <w:bCs/>
                <w:color w:val="538135"/>
                <w:lang w:val="it-IT"/>
              </w:rPr>
              <w:t xml:space="preserve">E. Criterii de eligibilitate a cheltuielilor </w:t>
            </w:r>
          </w:p>
        </w:tc>
        <w:tc>
          <w:tcPr>
            <w:tcW w:w="4394" w:type="dxa"/>
            <w:shd w:val="clear" w:color="auto" w:fill="D5DCE4"/>
          </w:tcPr>
          <w:p w14:paraId="3A8D7108" w14:textId="77777777" w:rsidR="00E03CBF" w:rsidRPr="00E03CBF" w:rsidRDefault="00E03CBF" w:rsidP="00E03CBF">
            <w:pPr>
              <w:rPr>
                <w:rFonts w:ascii="Aptos Display" w:eastAsia="Calibri" w:hAnsi="Aptos Display" w:cs="Calibri"/>
                <w:color w:val="538135"/>
              </w:rPr>
            </w:pPr>
            <w:proofErr w:type="spellStart"/>
            <w:r w:rsidRPr="00E03CBF">
              <w:rPr>
                <w:rFonts w:ascii="Aptos Display" w:eastAsia="Calibri" w:hAnsi="Aptos Display" w:cs="Calibri"/>
                <w:color w:val="538135"/>
              </w:rPr>
              <w:t>Motivația</w:t>
            </w:r>
            <w:proofErr w:type="spellEnd"/>
            <w:r w:rsidRPr="00E03CBF">
              <w:rPr>
                <w:rFonts w:ascii="Aptos Display" w:eastAsia="Calibri" w:hAnsi="Aptos Display" w:cs="Calibri"/>
                <w:color w:val="538135"/>
              </w:rPr>
              <w:t xml:space="preserve"> </w:t>
            </w:r>
            <w:proofErr w:type="spellStart"/>
            <w:r w:rsidRPr="00E03CBF">
              <w:rPr>
                <w:rFonts w:ascii="Aptos Display" w:eastAsia="Calibri" w:hAnsi="Aptos Display" w:cs="Calibri"/>
                <w:color w:val="538135"/>
              </w:rPr>
              <w:t>alegerii</w:t>
            </w:r>
            <w:proofErr w:type="spellEnd"/>
            <w:r w:rsidRPr="00E03CBF">
              <w:rPr>
                <w:rFonts w:ascii="Aptos Display" w:eastAsia="Calibri" w:hAnsi="Aptos Display" w:cs="Calibri"/>
                <w:color w:val="538135"/>
              </w:rPr>
              <w:t xml:space="preserve"> </w:t>
            </w:r>
            <w:proofErr w:type="spellStart"/>
            <w:r w:rsidRPr="00E03CBF">
              <w:rPr>
                <w:rFonts w:ascii="Aptos Display" w:eastAsia="Calibri" w:hAnsi="Aptos Display" w:cs="Calibri"/>
                <w:color w:val="538135"/>
              </w:rPr>
              <w:t>criteriului</w:t>
            </w:r>
            <w:proofErr w:type="spellEnd"/>
          </w:p>
        </w:tc>
      </w:tr>
      <w:tr w:rsidR="00E03CBF" w:rsidRPr="003608FF" w14:paraId="18BE7020" w14:textId="77777777" w:rsidTr="00E03CBF">
        <w:trPr>
          <w:jc w:val="center"/>
        </w:trPr>
        <w:tc>
          <w:tcPr>
            <w:tcW w:w="729" w:type="dxa"/>
            <w:tcBorders>
              <w:top w:val="single" w:sz="4" w:space="0" w:color="000000"/>
              <w:left w:val="single" w:sz="4" w:space="0" w:color="000000"/>
              <w:bottom w:val="single" w:sz="4" w:space="0" w:color="000000"/>
              <w:right w:val="single" w:sz="4" w:space="0" w:color="000000"/>
            </w:tcBorders>
          </w:tcPr>
          <w:p w14:paraId="35D1F0BD" w14:textId="77777777" w:rsidR="00E03CBF" w:rsidRPr="00E03CBF" w:rsidRDefault="00E03CBF" w:rsidP="00E03CBF">
            <w:pPr>
              <w:pBdr>
                <w:top w:val="nil"/>
                <w:left w:val="nil"/>
                <w:bottom w:val="nil"/>
                <w:right w:val="nil"/>
                <w:between w:val="nil"/>
              </w:pBdr>
              <w:ind w:left="360"/>
              <w:jc w:val="center"/>
              <w:rPr>
                <w:rFonts w:ascii="Aptos Display" w:eastAsia="Calibri" w:hAnsi="Aptos Display" w:cs="Calibri"/>
              </w:rPr>
            </w:pPr>
            <w:r w:rsidRPr="00E03CBF">
              <w:rPr>
                <w:rFonts w:ascii="Aptos Display" w:eastAsia="Calibri" w:hAnsi="Aptos Display" w:cs="Calibri"/>
              </w:rPr>
              <w:t>1</w:t>
            </w:r>
          </w:p>
        </w:tc>
        <w:tc>
          <w:tcPr>
            <w:tcW w:w="8197" w:type="dxa"/>
            <w:tcBorders>
              <w:top w:val="single" w:sz="4" w:space="0" w:color="000000"/>
              <w:left w:val="single" w:sz="4" w:space="0" w:color="000000"/>
              <w:bottom w:val="single" w:sz="4" w:space="0" w:color="000000"/>
              <w:right w:val="single" w:sz="4" w:space="0" w:color="000000"/>
            </w:tcBorders>
          </w:tcPr>
          <w:p w14:paraId="520D46EB" w14:textId="77777777" w:rsidR="00E03CBF" w:rsidRPr="001B7BA1" w:rsidRDefault="00E03CBF" w:rsidP="00E03CBF">
            <w:pPr>
              <w:pBdr>
                <w:top w:val="nil"/>
                <w:left w:val="nil"/>
                <w:bottom w:val="nil"/>
                <w:right w:val="nil"/>
                <w:between w:val="nil"/>
              </w:pBdr>
              <w:rPr>
                <w:rFonts w:ascii="Aptos Display" w:eastAsia="Calibri" w:hAnsi="Aptos Display" w:cs="Calibri"/>
                <w:lang w:val="it-IT"/>
              </w:rPr>
            </w:pPr>
            <w:r w:rsidRPr="001B7BA1">
              <w:rPr>
                <w:rFonts w:ascii="Aptos Display" w:eastAsia="Calibri" w:hAnsi="Aptos Display" w:cs="Calibri"/>
                <w:lang w:val="it-IT"/>
              </w:rPr>
              <w:t>Categoriile de cheltuieli eligibile/neeligibile și plafoanele asociate sunt detaliate în cadrul ghidului solicitantului.</w:t>
            </w:r>
          </w:p>
          <w:p w14:paraId="6266916A" w14:textId="77777777" w:rsidR="00E03CBF" w:rsidRPr="001B7BA1" w:rsidRDefault="00E03CBF" w:rsidP="00E03CBF">
            <w:pPr>
              <w:pBdr>
                <w:top w:val="nil"/>
                <w:left w:val="nil"/>
                <w:bottom w:val="nil"/>
                <w:right w:val="nil"/>
                <w:between w:val="nil"/>
              </w:pBdr>
              <w:rPr>
                <w:rFonts w:ascii="Aptos Display" w:eastAsia="Calibri" w:hAnsi="Aptos Display" w:cs="Calibri"/>
                <w:lang w:val="it-IT"/>
              </w:rPr>
            </w:pPr>
          </w:p>
          <w:p w14:paraId="13E58CDE" w14:textId="77777777" w:rsidR="00E03CBF" w:rsidRPr="001B7BA1" w:rsidRDefault="00E03CBF" w:rsidP="00E03CBF">
            <w:pPr>
              <w:pBdr>
                <w:top w:val="nil"/>
                <w:left w:val="nil"/>
                <w:bottom w:val="nil"/>
                <w:right w:val="nil"/>
                <w:between w:val="nil"/>
              </w:pBdr>
              <w:rPr>
                <w:rFonts w:ascii="Aptos Display" w:eastAsia="Calibri" w:hAnsi="Aptos Display" w:cs="Calibri"/>
                <w:lang w:val="it-IT"/>
              </w:rPr>
            </w:pPr>
            <w:r w:rsidRPr="001B7BA1">
              <w:rPr>
                <w:rFonts w:ascii="Aptos Display" w:eastAsia="Calibri" w:hAnsi="Aptos Display" w:cs="Calibri"/>
                <w:lang w:val="it-IT"/>
              </w:rPr>
              <w:t>-Sunt respectate plafoanele / procentele pentru categoriile/ tipurile de cheltuieli stabilite in GS:</w:t>
            </w:r>
          </w:p>
          <w:p w14:paraId="6859CFB4" w14:textId="77777777" w:rsidR="00E03CBF" w:rsidRPr="001B7BA1" w:rsidRDefault="00E03CBF" w:rsidP="00E03CBF">
            <w:pPr>
              <w:pBdr>
                <w:top w:val="nil"/>
                <w:left w:val="nil"/>
                <w:bottom w:val="nil"/>
                <w:right w:val="nil"/>
                <w:between w:val="nil"/>
              </w:pBdr>
              <w:rPr>
                <w:rFonts w:ascii="Aptos Display" w:eastAsia="Calibri" w:hAnsi="Aptos Display" w:cs="Calibri"/>
                <w:lang w:val="it-IT"/>
              </w:rPr>
            </w:pPr>
          </w:p>
          <w:p w14:paraId="588208ED" w14:textId="77777777" w:rsidR="00E03CBF" w:rsidRPr="00962729" w:rsidRDefault="00E03CBF" w:rsidP="00E03CBF">
            <w:pPr>
              <w:pBdr>
                <w:top w:val="nil"/>
                <w:left w:val="nil"/>
                <w:bottom w:val="nil"/>
                <w:right w:val="nil"/>
                <w:between w:val="nil"/>
              </w:pBdr>
              <w:rPr>
                <w:rFonts w:ascii="Aptos Display" w:eastAsia="Calibri" w:hAnsi="Aptos Display" w:cs="Calibri"/>
              </w:rPr>
            </w:pPr>
            <w:r w:rsidRPr="00962729">
              <w:rPr>
                <w:rFonts w:ascii="Aptos Display" w:eastAsia="Calibri" w:hAnsi="Aptos Display" w:cs="Calibri"/>
              </w:rPr>
              <w:t xml:space="preserve">I. </w:t>
            </w:r>
            <w:proofErr w:type="spellStart"/>
            <w:r w:rsidRPr="00962729">
              <w:rPr>
                <w:rFonts w:ascii="Aptos Display" w:eastAsia="Calibri" w:hAnsi="Aptos Display" w:cs="Calibri"/>
              </w:rPr>
              <w:t>Activități</w:t>
            </w:r>
            <w:proofErr w:type="spellEnd"/>
            <w:r w:rsidRPr="00962729">
              <w:rPr>
                <w:rFonts w:ascii="Aptos Display" w:eastAsia="Calibri" w:hAnsi="Aptos Display" w:cs="Calibri"/>
              </w:rPr>
              <w:t xml:space="preserve"> de </w:t>
            </w:r>
            <w:proofErr w:type="spellStart"/>
            <w:r w:rsidRPr="00962729">
              <w:rPr>
                <w:rFonts w:ascii="Aptos Display" w:eastAsia="Calibri" w:hAnsi="Aptos Display" w:cs="Calibri"/>
              </w:rPr>
              <w:t>furnizare</w:t>
            </w:r>
            <w:proofErr w:type="spellEnd"/>
            <w:r w:rsidRPr="00962729">
              <w:rPr>
                <w:rFonts w:ascii="Aptos Display" w:eastAsia="Calibri" w:hAnsi="Aptos Display" w:cs="Calibri"/>
              </w:rPr>
              <w:t xml:space="preserve"> de </w:t>
            </w:r>
            <w:proofErr w:type="spellStart"/>
            <w:r w:rsidRPr="00962729">
              <w:rPr>
                <w:rFonts w:ascii="Aptos Display" w:eastAsia="Calibri" w:hAnsi="Aptos Display" w:cs="Calibri"/>
              </w:rPr>
              <w:t>servicii</w:t>
            </w:r>
            <w:proofErr w:type="spellEnd"/>
            <w:r w:rsidRPr="00962729">
              <w:rPr>
                <w:rFonts w:ascii="Aptos Display" w:eastAsia="Calibri" w:hAnsi="Aptos Display" w:cs="Calibri"/>
              </w:rPr>
              <w:t xml:space="preserve"> </w:t>
            </w:r>
            <w:proofErr w:type="spellStart"/>
            <w:r w:rsidRPr="00962729">
              <w:rPr>
                <w:rFonts w:ascii="Aptos Display" w:eastAsia="Calibri" w:hAnsi="Aptos Display" w:cs="Calibri"/>
              </w:rPr>
              <w:t>specializate</w:t>
            </w:r>
            <w:proofErr w:type="spellEnd"/>
            <w:r w:rsidRPr="00962729">
              <w:rPr>
                <w:rFonts w:ascii="Aptos Display" w:eastAsia="Calibri" w:hAnsi="Aptos Display" w:cs="Calibri"/>
              </w:rPr>
              <w:t xml:space="preserve"> </w:t>
            </w:r>
            <w:proofErr w:type="spellStart"/>
            <w:r w:rsidRPr="00962729">
              <w:rPr>
                <w:rFonts w:ascii="Aptos Display" w:eastAsia="Calibri" w:hAnsi="Aptos Display" w:cs="Calibri"/>
              </w:rPr>
              <w:t>pentru</w:t>
            </w:r>
            <w:proofErr w:type="spellEnd"/>
            <w:r w:rsidRPr="00962729">
              <w:rPr>
                <w:rFonts w:ascii="Aptos Display" w:eastAsia="Calibri" w:hAnsi="Aptos Display" w:cs="Calibri"/>
              </w:rPr>
              <w:t xml:space="preserve"> </w:t>
            </w:r>
            <w:proofErr w:type="spellStart"/>
            <w:r w:rsidRPr="00962729">
              <w:rPr>
                <w:rFonts w:ascii="Aptos Display" w:eastAsia="Calibri" w:hAnsi="Aptos Display" w:cs="Calibri"/>
              </w:rPr>
              <w:t>creşterea</w:t>
            </w:r>
            <w:proofErr w:type="spellEnd"/>
            <w:r w:rsidRPr="00962729">
              <w:rPr>
                <w:rFonts w:ascii="Aptos Display" w:eastAsia="Calibri" w:hAnsi="Aptos Display" w:cs="Calibri"/>
              </w:rPr>
              <w:t xml:space="preserve"> </w:t>
            </w:r>
            <w:proofErr w:type="spellStart"/>
            <w:r w:rsidRPr="00962729">
              <w:rPr>
                <w:rFonts w:ascii="Aptos Display" w:eastAsia="Calibri" w:hAnsi="Aptos Display" w:cs="Calibri"/>
              </w:rPr>
              <w:t>şanselor</w:t>
            </w:r>
            <w:proofErr w:type="spellEnd"/>
            <w:r w:rsidRPr="00962729">
              <w:rPr>
                <w:rFonts w:ascii="Aptos Display" w:eastAsia="Calibri" w:hAnsi="Aptos Display" w:cs="Calibri"/>
              </w:rPr>
              <w:t xml:space="preserve"> de </w:t>
            </w:r>
            <w:proofErr w:type="spellStart"/>
            <w:r w:rsidRPr="00962729">
              <w:rPr>
                <w:rFonts w:ascii="Aptos Display" w:eastAsia="Calibri" w:hAnsi="Aptos Display" w:cs="Calibri"/>
              </w:rPr>
              <w:t>ocupare</w:t>
            </w:r>
            <w:proofErr w:type="spellEnd"/>
            <w:r w:rsidRPr="00962729">
              <w:rPr>
                <w:rFonts w:ascii="Aptos Display" w:eastAsia="Calibri" w:hAnsi="Aptos Display" w:cs="Calibri"/>
              </w:rPr>
              <w:t xml:space="preserve"> a </w:t>
            </w:r>
            <w:proofErr w:type="spellStart"/>
            <w:r w:rsidRPr="00962729">
              <w:rPr>
                <w:rFonts w:ascii="Aptos Display" w:eastAsia="Calibri" w:hAnsi="Aptos Display" w:cs="Calibri"/>
              </w:rPr>
              <w:t>persoanelor</w:t>
            </w:r>
            <w:proofErr w:type="spellEnd"/>
            <w:r w:rsidRPr="00962729">
              <w:rPr>
                <w:rFonts w:ascii="Aptos Display" w:eastAsia="Calibri" w:hAnsi="Aptos Display" w:cs="Calibri"/>
              </w:rPr>
              <w:t xml:space="preserve"> </w:t>
            </w:r>
            <w:proofErr w:type="spellStart"/>
            <w:r w:rsidRPr="00962729">
              <w:rPr>
                <w:rFonts w:ascii="Aptos Display" w:eastAsia="Calibri" w:hAnsi="Aptos Display" w:cs="Calibri"/>
              </w:rPr>
              <w:t>aflate</w:t>
            </w:r>
            <w:proofErr w:type="spellEnd"/>
            <w:r w:rsidRPr="00962729">
              <w:rPr>
                <w:rFonts w:ascii="Aptos Display" w:eastAsia="Calibri" w:hAnsi="Aptos Display" w:cs="Calibri"/>
              </w:rPr>
              <w:t xml:space="preserve"> </w:t>
            </w:r>
            <w:proofErr w:type="spellStart"/>
            <w:r w:rsidRPr="00962729">
              <w:rPr>
                <w:rFonts w:ascii="Aptos Display" w:eastAsia="Calibri" w:hAnsi="Aptos Display" w:cs="Calibri"/>
              </w:rPr>
              <w:t>în</w:t>
            </w:r>
            <w:proofErr w:type="spellEnd"/>
            <w:r w:rsidRPr="00962729">
              <w:rPr>
                <w:rFonts w:ascii="Aptos Display" w:eastAsia="Calibri" w:hAnsi="Aptos Display" w:cs="Calibri"/>
              </w:rPr>
              <w:t xml:space="preserve"> </w:t>
            </w:r>
            <w:proofErr w:type="spellStart"/>
            <w:r w:rsidRPr="00962729">
              <w:rPr>
                <w:rFonts w:ascii="Aptos Display" w:eastAsia="Calibri" w:hAnsi="Aptos Display" w:cs="Calibri"/>
              </w:rPr>
              <w:t>căutarea</w:t>
            </w:r>
            <w:proofErr w:type="spellEnd"/>
            <w:r w:rsidRPr="00962729">
              <w:rPr>
                <w:rFonts w:ascii="Aptos Display" w:eastAsia="Calibri" w:hAnsi="Aptos Display" w:cs="Calibri"/>
              </w:rPr>
              <w:t xml:space="preserve"> </w:t>
            </w:r>
            <w:proofErr w:type="spellStart"/>
            <w:r w:rsidRPr="00962729">
              <w:rPr>
                <w:rFonts w:ascii="Aptos Display" w:eastAsia="Calibri" w:hAnsi="Aptos Display" w:cs="Calibri"/>
              </w:rPr>
              <w:t>unui</w:t>
            </w:r>
            <w:proofErr w:type="spellEnd"/>
            <w:r w:rsidRPr="00962729">
              <w:rPr>
                <w:rFonts w:ascii="Aptos Display" w:eastAsia="Calibri" w:hAnsi="Aptos Display" w:cs="Calibri"/>
              </w:rPr>
              <w:t xml:space="preserve"> loc de </w:t>
            </w:r>
            <w:proofErr w:type="spellStart"/>
            <w:r w:rsidRPr="00962729">
              <w:rPr>
                <w:rFonts w:ascii="Aptos Display" w:eastAsia="Calibri" w:hAnsi="Aptos Display" w:cs="Calibri"/>
              </w:rPr>
              <w:t>muncă</w:t>
            </w:r>
            <w:proofErr w:type="spellEnd"/>
            <w:r w:rsidRPr="00962729">
              <w:rPr>
                <w:rFonts w:ascii="Aptos Display" w:eastAsia="Calibri" w:hAnsi="Aptos Display" w:cs="Calibri"/>
              </w:rPr>
              <w:t xml:space="preserve"> – 85% din media </w:t>
            </w:r>
            <w:proofErr w:type="spellStart"/>
            <w:r w:rsidRPr="00962729">
              <w:rPr>
                <w:rFonts w:ascii="Aptos Display" w:eastAsia="Calibri" w:hAnsi="Aptos Display" w:cs="Calibri"/>
              </w:rPr>
              <w:t>celor</w:t>
            </w:r>
            <w:proofErr w:type="spellEnd"/>
            <w:r w:rsidRPr="00962729">
              <w:rPr>
                <w:rFonts w:ascii="Aptos Display" w:eastAsia="Calibri" w:hAnsi="Aptos Display" w:cs="Calibri"/>
              </w:rPr>
              <w:t xml:space="preserve"> 4 (minim) </w:t>
            </w:r>
            <w:proofErr w:type="spellStart"/>
            <w:r w:rsidRPr="00962729">
              <w:rPr>
                <w:rFonts w:ascii="Aptos Display" w:eastAsia="Calibri" w:hAnsi="Aptos Display" w:cs="Calibri"/>
              </w:rPr>
              <w:t>oferte</w:t>
            </w:r>
            <w:proofErr w:type="spellEnd"/>
            <w:r w:rsidRPr="00962729">
              <w:rPr>
                <w:rFonts w:ascii="Aptos Display" w:eastAsia="Calibri" w:hAnsi="Aptos Display" w:cs="Calibri"/>
              </w:rPr>
              <w:t xml:space="preserve"> </w:t>
            </w:r>
            <w:proofErr w:type="gramStart"/>
            <w:r w:rsidRPr="00962729">
              <w:rPr>
                <w:rFonts w:ascii="Aptos Display" w:eastAsia="Calibri" w:hAnsi="Aptos Display" w:cs="Calibri"/>
              </w:rPr>
              <w:t xml:space="preserve">justificative  </w:t>
            </w:r>
            <w:proofErr w:type="spellStart"/>
            <w:r w:rsidRPr="00962729">
              <w:rPr>
                <w:rFonts w:ascii="Aptos Display" w:eastAsia="Calibri" w:hAnsi="Aptos Display" w:cs="Calibri"/>
              </w:rPr>
              <w:t>pentru</w:t>
            </w:r>
            <w:proofErr w:type="spellEnd"/>
            <w:proofErr w:type="gramEnd"/>
            <w:r w:rsidRPr="00962729">
              <w:rPr>
                <w:rFonts w:ascii="Aptos Display" w:eastAsia="Calibri" w:hAnsi="Aptos Display" w:cs="Calibri"/>
              </w:rPr>
              <w:t xml:space="preserve"> </w:t>
            </w:r>
            <w:proofErr w:type="spellStart"/>
            <w:r w:rsidRPr="00962729">
              <w:rPr>
                <w:rFonts w:ascii="Aptos Display" w:eastAsia="Calibri" w:hAnsi="Aptos Display" w:cs="Calibri"/>
              </w:rPr>
              <w:t>fiecare</w:t>
            </w:r>
            <w:proofErr w:type="spellEnd"/>
            <w:r w:rsidRPr="00962729">
              <w:rPr>
                <w:rFonts w:ascii="Aptos Display" w:eastAsia="Calibri" w:hAnsi="Aptos Display" w:cs="Calibri"/>
              </w:rPr>
              <w:t xml:space="preserve"> </w:t>
            </w:r>
            <w:proofErr w:type="spellStart"/>
            <w:r w:rsidRPr="00962729">
              <w:rPr>
                <w:rFonts w:ascii="Aptos Display" w:eastAsia="Calibri" w:hAnsi="Aptos Display" w:cs="Calibri"/>
              </w:rPr>
              <w:t>obiectiv</w:t>
            </w:r>
            <w:proofErr w:type="spellEnd"/>
            <w:r w:rsidRPr="00962729">
              <w:rPr>
                <w:rFonts w:ascii="Aptos Display" w:eastAsia="Calibri" w:hAnsi="Aptos Display" w:cs="Calibri"/>
              </w:rPr>
              <w:t xml:space="preserve"> de </w:t>
            </w:r>
            <w:proofErr w:type="spellStart"/>
            <w:r w:rsidRPr="00962729">
              <w:rPr>
                <w:rFonts w:ascii="Aptos Display" w:eastAsia="Calibri" w:hAnsi="Aptos Display" w:cs="Calibri"/>
              </w:rPr>
              <w:t>finanțare</w:t>
            </w:r>
            <w:proofErr w:type="spellEnd"/>
          </w:p>
          <w:p w14:paraId="0F9D5274" w14:textId="77777777" w:rsidR="00E03CBF" w:rsidRPr="003608FF" w:rsidRDefault="00E03CBF" w:rsidP="00E03CBF">
            <w:pPr>
              <w:pBdr>
                <w:top w:val="nil"/>
                <w:left w:val="nil"/>
                <w:bottom w:val="nil"/>
                <w:right w:val="nil"/>
                <w:between w:val="nil"/>
              </w:pBdr>
              <w:rPr>
                <w:rFonts w:ascii="Aptos Display" w:eastAsia="Calibri" w:hAnsi="Aptos Display" w:cs="Calibri"/>
                <w:lang w:val="it-IT"/>
              </w:rPr>
            </w:pPr>
            <w:r w:rsidRPr="003608FF">
              <w:rPr>
                <w:rFonts w:ascii="Aptos Display" w:eastAsia="Calibri" w:hAnsi="Aptos Display" w:cs="Calibri"/>
                <w:lang w:val="it-IT"/>
              </w:rPr>
              <w:t>II. Activități de evaluarea și certificare a competențelor profesionale obținute pe alte căi decât cele formale  -  85% din media celor 4 (minim) oferte justificative  pentru fiecare obiectiv de finanțare</w:t>
            </w:r>
          </w:p>
          <w:p w14:paraId="2170E444" w14:textId="77777777" w:rsidR="00E03CBF" w:rsidRPr="003608FF" w:rsidRDefault="00E03CBF" w:rsidP="00E03CBF">
            <w:pPr>
              <w:pBdr>
                <w:top w:val="nil"/>
                <w:left w:val="nil"/>
                <w:bottom w:val="nil"/>
                <w:right w:val="nil"/>
                <w:between w:val="nil"/>
              </w:pBdr>
              <w:rPr>
                <w:rFonts w:ascii="Aptos Display" w:eastAsia="Calibri" w:hAnsi="Aptos Display" w:cs="Calibri"/>
                <w:lang w:val="it-IT"/>
              </w:rPr>
            </w:pPr>
            <w:r w:rsidRPr="003608FF">
              <w:rPr>
                <w:rFonts w:ascii="Aptos Display" w:eastAsia="Calibri" w:hAnsi="Aptos Display" w:cs="Calibri"/>
                <w:lang w:val="it-IT"/>
              </w:rPr>
              <w:lastRenderedPageBreak/>
              <w:t>III. Furnizarea de servicii de acompaniere socio-profesională – 85% din media celor 4 (minim) oferte justificative  pentru fiecare obiectiv de finanțare</w:t>
            </w:r>
          </w:p>
          <w:p w14:paraId="02F1BA0E" w14:textId="77777777" w:rsidR="00E03CBF" w:rsidRPr="003608FF" w:rsidRDefault="00E03CBF" w:rsidP="00E03CBF">
            <w:pPr>
              <w:pBdr>
                <w:top w:val="nil"/>
                <w:left w:val="nil"/>
                <w:bottom w:val="nil"/>
                <w:right w:val="nil"/>
                <w:between w:val="nil"/>
              </w:pBdr>
              <w:rPr>
                <w:rFonts w:ascii="Aptos Display" w:eastAsia="Calibri" w:hAnsi="Aptos Display" w:cs="Calibri"/>
                <w:lang w:val="it-IT"/>
              </w:rPr>
            </w:pPr>
          </w:p>
          <w:p w14:paraId="0E7B6B27" w14:textId="77777777" w:rsidR="00E03CBF" w:rsidRPr="001B7BA1" w:rsidRDefault="00E03CBF" w:rsidP="00E03CBF">
            <w:pPr>
              <w:pBdr>
                <w:top w:val="nil"/>
                <w:left w:val="nil"/>
                <w:bottom w:val="nil"/>
                <w:right w:val="nil"/>
                <w:between w:val="nil"/>
              </w:pBdr>
              <w:rPr>
                <w:rFonts w:ascii="Aptos Display" w:eastAsia="Calibri" w:hAnsi="Aptos Display" w:cs="Calibri"/>
                <w:i/>
                <w:iCs/>
                <w:color w:val="0070C0"/>
                <w:lang w:val="it-IT"/>
              </w:rPr>
            </w:pPr>
            <w:r w:rsidRPr="001B7BA1">
              <w:rPr>
                <w:rFonts w:ascii="Aptos Display" w:eastAsia="Calibri" w:hAnsi="Aptos Display" w:cs="Calibri"/>
                <w:i/>
                <w:iCs/>
                <w:color w:val="0070C0"/>
                <w:lang w:val="it-IT"/>
              </w:rPr>
              <w:t>Verificarea eligibilității cheltuielilor in procesul de evaluare, selecție și contractare se realizează prin relație cu corespondența cheltuielilor bugetate prin raportare la activitățile proiectului, la încadrarea acestora în categoriile de cheltuieli, la respectarea plafoanelor maxime prevăzute în ghidul solicitantului.</w:t>
            </w:r>
          </w:p>
          <w:p w14:paraId="2FCA7643" w14:textId="77777777" w:rsidR="00E03CBF" w:rsidRPr="001B7BA1" w:rsidRDefault="00E03CBF" w:rsidP="00E03CBF">
            <w:pPr>
              <w:pBdr>
                <w:top w:val="nil"/>
                <w:left w:val="nil"/>
                <w:bottom w:val="nil"/>
                <w:right w:val="nil"/>
                <w:between w:val="nil"/>
              </w:pBdr>
              <w:rPr>
                <w:rFonts w:ascii="Aptos Display" w:eastAsia="Calibri" w:hAnsi="Aptos Display" w:cs="Calibri"/>
                <w:i/>
                <w:iCs/>
                <w:color w:val="0070C0"/>
                <w:lang w:val="it-IT"/>
              </w:rPr>
            </w:pPr>
            <w:r w:rsidRPr="001B7BA1">
              <w:rPr>
                <w:rFonts w:ascii="Aptos Display" w:eastAsia="Calibri" w:hAnsi="Aptos Display" w:cs="Calibri"/>
                <w:i/>
                <w:iCs/>
                <w:color w:val="0070C0"/>
                <w:lang w:val="it-IT"/>
              </w:rPr>
              <w:t>Decontarea cheltuielilor se realizează pe bază de costuri reale și pe bază de opțiuni de costuri simplificate, detaliate mai jos.</w:t>
            </w:r>
          </w:p>
          <w:p w14:paraId="6F963AFC" w14:textId="77777777" w:rsidR="00962729" w:rsidRPr="001B7BA1" w:rsidRDefault="00E03CBF" w:rsidP="00E03CBF">
            <w:pPr>
              <w:pBdr>
                <w:top w:val="nil"/>
                <w:left w:val="nil"/>
                <w:bottom w:val="nil"/>
                <w:right w:val="nil"/>
                <w:between w:val="nil"/>
              </w:pBdr>
              <w:rPr>
                <w:rFonts w:ascii="Aptos Display" w:eastAsia="Calibri" w:hAnsi="Aptos Display" w:cs="Calibri"/>
                <w:i/>
                <w:iCs/>
                <w:color w:val="0070C0"/>
                <w:lang w:val="it-IT"/>
              </w:rPr>
            </w:pPr>
            <w:r w:rsidRPr="001B7BA1">
              <w:rPr>
                <w:rFonts w:ascii="Aptos Display" w:eastAsia="Calibri" w:hAnsi="Aptos Display" w:cs="Calibri"/>
                <w:i/>
                <w:iCs/>
                <w:color w:val="0070C0"/>
                <w:lang w:val="it-IT"/>
              </w:rPr>
              <w:t xml:space="preserve">Cheltuielile destinate activităților de bază se încadrează în minimum </w:t>
            </w:r>
            <w:r w:rsidR="00962729" w:rsidRPr="001B7BA1">
              <w:rPr>
                <w:rFonts w:ascii="Aptos Display" w:eastAsia="Calibri" w:hAnsi="Aptos Display" w:cs="Calibri"/>
                <w:i/>
                <w:iCs/>
                <w:color w:val="0070C0"/>
                <w:lang w:val="it-IT"/>
              </w:rPr>
              <w:t>85</w:t>
            </w:r>
            <w:r w:rsidRPr="001B7BA1">
              <w:rPr>
                <w:rFonts w:ascii="Aptos Display" w:eastAsia="Calibri" w:hAnsi="Aptos Display" w:cs="Calibri"/>
                <w:i/>
                <w:iCs/>
                <w:color w:val="0070C0"/>
                <w:lang w:val="it-IT"/>
              </w:rPr>
              <w:t>% din bugetul eligibil al proiectului.</w:t>
            </w:r>
          </w:p>
          <w:p w14:paraId="0527B093" w14:textId="10217BC7" w:rsidR="00E03CBF" w:rsidRPr="001B7BA1" w:rsidRDefault="00E03CBF" w:rsidP="00E03CBF">
            <w:pPr>
              <w:pBdr>
                <w:top w:val="nil"/>
                <w:left w:val="nil"/>
                <w:bottom w:val="nil"/>
                <w:right w:val="nil"/>
                <w:between w:val="nil"/>
              </w:pBdr>
              <w:rPr>
                <w:rFonts w:ascii="Aptos Display" w:eastAsia="Calibri" w:hAnsi="Aptos Display" w:cs="Calibri"/>
                <w:i/>
                <w:iCs/>
                <w:color w:val="0070C0"/>
                <w:lang w:val="it-IT"/>
              </w:rPr>
            </w:pPr>
            <w:r w:rsidRPr="001B7BA1">
              <w:rPr>
                <w:rFonts w:ascii="Aptos Display" w:eastAsia="Calibri" w:hAnsi="Aptos Display" w:cs="Calibri"/>
                <w:i/>
                <w:iCs/>
                <w:color w:val="0070C0"/>
                <w:lang w:val="it-IT"/>
              </w:rPr>
              <w:t xml:space="preserve"> Cheltuielile indirecte în bugetul proiectului sunt stabilite ca rată forfetară de maxim 7% din costurile directe eligibile. </w:t>
            </w:r>
          </w:p>
          <w:p w14:paraId="5EADAEC6" w14:textId="77777777" w:rsidR="00E03CBF" w:rsidRPr="001B7BA1" w:rsidRDefault="00E03CBF" w:rsidP="00E03CBF">
            <w:pPr>
              <w:pBdr>
                <w:top w:val="nil"/>
                <w:left w:val="nil"/>
                <w:bottom w:val="nil"/>
                <w:right w:val="nil"/>
                <w:between w:val="nil"/>
              </w:pBdr>
              <w:rPr>
                <w:rFonts w:ascii="Aptos Display" w:eastAsia="Calibri" w:hAnsi="Aptos Display" w:cs="Calibri"/>
                <w:lang w:val="it-IT"/>
              </w:rPr>
            </w:pPr>
            <w:r w:rsidRPr="001B7BA1">
              <w:rPr>
                <w:rFonts w:ascii="Aptos Display" w:eastAsia="Calibri" w:hAnsi="Aptos Display" w:cs="Calibri"/>
                <w:i/>
                <w:iCs/>
                <w:color w:val="0070C0"/>
                <w:lang w:val="it-IT"/>
              </w:rPr>
              <w:t>Având în vedere complementaritatea cu alte programe de finanțare, se va avea în vedere evitarea dublei finanțări.</w:t>
            </w:r>
          </w:p>
        </w:tc>
        <w:tc>
          <w:tcPr>
            <w:tcW w:w="4394" w:type="dxa"/>
            <w:tcBorders>
              <w:top w:val="single" w:sz="4" w:space="0" w:color="000000"/>
              <w:left w:val="single" w:sz="4" w:space="0" w:color="000000"/>
              <w:bottom w:val="single" w:sz="4" w:space="0" w:color="000000"/>
              <w:right w:val="single" w:sz="4" w:space="0" w:color="000000"/>
            </w:tcBorders>
          </w:tcPr>
          <w:p w14:paraId="4816C4AF" w14:textId="77777777" w:rsidR="00E03CBF" w:rsidRPr="001B7BA1" w:rsidRDefault="00E03CBF" w:rsidP="00E03CBF">
            <w:pPr>
              <w:pBdr>
                <w:top w:val="nil"/>
                <w:left w:val="nil"/>
                <w:bottom w:val="nil"/>
                <w:right w:val="nil"/>
                <w:between w:val="nil"/>
              </w:pBdr>
              <w:rPr>
                <w:rFonts w:ascii="Aptos Display" w:eastAsia="Calibri" w:hAnsi="Aptos Display" w:cs="Calibri"/>
                <w:lang w:val="it-IT"/>
              </w:rPr>
            </w:pPr>
            <w:r w:rsidRPr="001B7BA1">
              <w:rPr>
                <w:rFonts w:ascii="Aptos Display" w:eastAsia="Calibri" w:hAnsi="Aptos Display" w:cs="Calibri"/>
                <w:lang w:val="it-IT"/>
              </w:rPr>
              <w:lastRenderedPageBreak/>
              <w:t>Regulamentul (UE)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C8456DA" w14:textId="77777777" w:rsidR="00E03CBF" w:rsidRPr="001B7BA1" w:rsidRDefault="00E03CBF" w:rsidP="00E03CBF">
            <w:pPr>
              <w:pBdr>
                <w:top w:val="nil"/>
                <w:left w:val="nil"/>
                <w:bottom w:val="nil"/>
                <w:right w:val="nil"/>
                <w:between w:val="nil"/>
              </w:pBdr>
              <w:rPr>
                <w:rFonts w:ascii="Aptos Display" w:eastAsia="Calibri" w:hAnsi="Aptos Display" w:cs="Calibri"/>
                <w:lang w:val="it-IT"/>
              </w:rPr>
            </w:pPr>
            <w:r w:rsidRPr="001B7BA1">
              <w:rPr>
                <w:rFonts w:ascii="Aptos Display" w:eastAsia="Calibri" w:hAnsi="Aptos Display" w:cs="Calibri"/>
                <w:lang w:val="it-IT"/>
              </w:rPr>
              <w:lastRenderedPageBreak/>
              <w:t xml:space="preserve">Regulamentul (UE) nr. 1056/2021 privind instituirea Fondului pentru o Tranziție justă; </w:t>
            </w:r>
          </w:p>
          <w:p w14:paraId="6C04A489" w14:textId="77777777" w:rsidR="00E03CBF" w:rsidRPr="001B7BA1" w:rsidRDefault="00E03CBF" w:rsidP="00E03CBF">
            <w:pPr>
              <w:pBdr>
                <w:top w:val="nil"/>
                <w:left w:val="nil"/>
                <w:bottom w:val="nil"/>
                <w:right w:val="nil"/>
                <w:between w:val="nil"/>
              </w:pBdr>
              <w:rPr>
                <w:rFonts w:ascii="Aptos Display" w:eastAsia="Calibri" w:hAnsi="Aptos Display" w:cs="Calibri"/>
                <w:lang w:val="it-IT"/>
              </w:rPr>
            </w:pPr>
            <w:r w:rsidRPr="001B7BA1">
              <w:rPr>
                <w:rFonts w:ascii="Aptos Display" w:eastAsia="Calibri" w:hAnsi="Aptos Display" w:cs="Calibri"/>
                <w:lang w:val="it-IT"/>
              </w:rPr>
              <w:t>OUG nr. 133/2021 privind gestionarea financiară a fondurilor europene în perioada de programare 2021-2027 alocate României din Fondul european de dezvoltare regională, Fondul de coeziune, Fondul social european Plus, Fondul pentru o tranziție justă;</w:t>
            </w:r>
          </w:p>
          <w:p w14:paraId="09291695" w14:textId="77777777" w:rsidR="00E03CBF" w:rsidRPr="003608FF" w:rsidRDefault="00E03CBF" w:rsidP="00E03CBF">
            <w:pPr>
              <w:pBdr>
                <w:top w:val="nil"/>
                <w:left w:val="nil"/>
                <w:bottom w:val="nil"/>
                <w:right w:val="nil"/>
                <w:between w:val="nil"/>
              </w:pBdr>
              <w:rPr>
                <w:rFonts w:ascii="Aptos Display" w:eastAsia="Calibri" w:hAnsi="Aptos Display" w:cs="Calibri"/>
                <w:lang w:val="it-IT"/>
              </w:rPr>
            </w:pPr>
            <w:r w:rsidRPr="003608FF">
              <w:rPr>
                <w:rFonts w:ascii="Aptos Display" w:eastAsia="Calibri" w:hAnsi="Aptos Display" w:cs="Calibri"/>
                <w:lang w:val="it-IT"/>
              </w:rPr>
              <w:t>HG nr. 829/2022 pentru aprobarea </w:t>
            </w:r>
            <w:hyperlink r:id="rId9" w:history="1">
              <w:r w:rsidRPr="003608FF">
                <w:rPr>
                  <w:rFonts w:ascii="Aptos Display" w:eastAsia="Calibri" w:hAnsi="Aptos Display" w:cs="Calibri"/>
                  <w:lang w:val="it-IT"/>
                </w:rPr>
                <w:t>Normelor metodologice</w:t>
              </w:r>
            </w:hyperlink>
            <w:r w:rsidRPr="003608FF">
              <w:rPr>
                <w:rFonts w:ascii="Aptos Display" w:eastAsia="Calibri" w:hAnsi="Aptos Display" w:cs="Calibri"/>
                <w:lang w:val="it-IT"/>
              </w:rPr>
              <w:t> de aplicare a </w:t>
            </w:r>
            <w:hyperlink r:id="rId10" w:history="1">
              <w:r w:rsidRPr="003608FF">
                <w:rPr>
                  <w:rFonts w:ascii="Aptos Display" w:eastAsia="Calibri" w:hAnsi="Aptos Display" w:cs="Calibri"/>
                  <w:lang w:val="it-IT"/>
                </w:rPr>
                <w:t>Ordonanței de urgență a Guvernului nr. 133/2021</w:t>
              </w:r>
            </w:hyperlink>
            <w:r w:rsidRPr="003608FF">
              <w:rPr>
                <w:rFonts w:ascii="Aptos Display" w:eastAsia="Calibri" w:hAnsi="Aptos Display" w:cs="Calibri"/>
                <w:lang w:val="it-IT"/>
              </w:rPr>
              <w:t> privind gestionarea financiară a fondurilor europene pentru perioada de programare 2021-2027 alocate României din Fondul european de dezvoltare regională, Fondul de coeziune, Fondul social european Plus, Fondul pentru o tranziție justă;</w:t>
            </w:r>
          </w:p>
          <w:p w14:paraId="0853FA85" w14:textId="77777777" w:rsidR="00E03CBF" w:rsidRPr="001B7BA1" w:rsidRDefault="00E03CBF" w:rsidP="00E03CBF">
            <w:pPr>
              <w:pBdr>
                <w:top w:val="nil"/>
                <w:left w:val="nil"/>
                <w:bottom w:val="nil"/>
                <w:right w:val="nil"/>
                <w:between w:val="nil"/>
              </w:pBdr>
              <w:rPr>
                <w:rFonts w:ascii="Aptos Display" w:eastAsia="Calibri" w:hAnsi="Aptos Display" w:cs="Calibri"/>
                <w:lang w:val="it-IT"/>
              </w:rPr>
            </w:pPr>
            <w:r w:rsidRPr="001B7BA1">
              <w:rPr>
                <w:rFonts w:ascii="Aptos Display" w:eastAsia="Calibri" w:hAnsi="Aptos Display" w:cs="Calibri"/>
                <w:lang w:val="it-IT"/>
              </w:rP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Ordinul comun MIPE nr. 4013/23.10.2023 și MF nr. 5317/27.11.2023.</w:t>
            </w:r>
          </w:p>
        </w:tc>
      </w:tr>
    </w:tbl>
    <w:p w14:paraId="30271549" w14:textId="77777777" w:rsidR="00AD0D0C" w:rsidRPr="00AD0D0C" w:rsidRDefault="00AD0D0C" w:rsidP="00AD0D0C">
      <w:pPr>
        <w:rPr>
          <w:rFonts w:ascii="Aptos Display" w:eastAsia="Calibri" w:hAnsi="Aptos Display" w:cs="Arial"/>
          <w:kern w:val="0"/>
          <w:lang w:val="ro-RO"/>
          <w14:ligatures w14:val="none"/>
        </w:rPr>
      </w:pPr>
    </w:p>
    <w:p w14:paraId="66686CC8" w14:textId="77777777" w:rsidR="00AD0D0C" w:rsidRPr="00AD0D0C" w:rsidRDefault="00AD0D0C" w:rsidP="00AD0D0C">
      <w:pPr>
        <w:rPr>
          <w:rFonts w:ascii="Aptos Display" w:eastAsia="Calibri" w:hAnsi="Aptos Display" w:cs="Arial"/>
          <w:kern w:val="0"/>
          <w:lang w:val="ro-RO"/>
          <w14:ligatures w14:val="none"/>
        </w:rPr>
      </w:pPr>
    </w:p>
    <w:p w14:paraId="724F5B8E" w14:textId="77777777" w:rsidR="008714EC" w:rsidRPr="009F5879" w:rsidRDefault="008714EC" w:rsidP="000F1034">
      <w:pPr>
        <w:pStyle w:val="Heading2"/>
        <w:rPr>
          <w:rFonts w:cstheme="minorHAnsi"/>
          <w:i/>
          <w:iCs/>
          <w:sz w:val="20"/>
          <w:szCs w:val="20"/>
          <w:lang w:val="ro-RO"/>
        </w:rPr>
      </w:pPr>
    </w:p>
    <w:sectPr w:rsidR="008714EC" w:rsidRPr="009F5879" w:rsidSect="006631D4">
      <w:headerReference w:type="default" r:id="rId11"/>
      <w:footerReference w:type="default" r:id="rId12"/>
      <w:pgSz w:w="15840" w:h="12240" w:orient="landscape"/>
      <w:pgMar w:top="1276" w:right="1806" w:bottom="1350" w:left="283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EF7D9" w14:textId="77777777" w:rsidR="00D5157D" w:rsidRDefault="00D5157D">
      <w:pPr>
        <w:spacing w:after="0" w:line="240" w:lineRule="auto"/>
      </w:pPr>
      <w:r>
        <w:separator/>
      </w:r>
    </w:p>
  </w:endnote>
  <w:endnote w:type="continuationSeparator" w:id="0">
    <w:p w14:paraId="757BC523" w14:textId="77777777" w:rsidR="00D5157D" w:rsidRDefault="00D5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Noto Sans Symbols">
    <w:altName w:val="Calibri"/>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C1B46" w14:textId="77777777" w:rsidR="00D5157D" w:rsidRDefault="00D5157D">
      <w:pPr>
        <w:spacing w:after="0" w:line="240" w:lineRule="auto"/>
      </w:pPr>
      <w:r>
        <w:separator/>
      </w:r>
    </w:p>
  </w:footnote>
  <w:footnote w:type="continuationSeparator" w:id="0">
    <w:p w14:paraId="22A80F75" w14:textId="77777777" w:rsidR="00D5157D" w:rsidRDefault="00D51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171767626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D78E786"/>
    <w:multiLevelType w:val="hybridMultilevel"/>
    <w:tmpl w:val="96246954"/>
    <w:lvl w:ilvl="0" w:tplc="EF0E9466">
      <w:numFmt w:val="bullet"/>
      <w:lvlText w:val="•"/>
      <w:lvlJc w:val="left"/>
      <w:rPr>
        <w:rFonts w:ascii="Calibri" w:eastAsiaTheme="minorHAnsi" w:hAnsi="Calibri" w:cs="Calibr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5" w15:restartNumberingAfterBreak="0">
    <w:nsid w:val="15E80D20"/>
    <w:multiLevelType w:val="hybridMultilevel"/>
    <w:tmpl w:val="B270EFE2"/>
    <w:lvl w:ilvl="0" w:tplc="8AF0988C">
      <w:start w:val="4"/>
      <w:numFmt w:val="bullet"/>
      <w:lvlText w:val="-"/>
      <w:lvlJc w:val="left"/>
      <w:pPr>
        <w:ind w:left="720" w:hanging="360"/>
      </w:pPr>
      <w:rPr>
        <w:rFonts w:ascii="Aptos Display" w:eastAsia="Calibri" w:hAnsi="Aptos Display"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E54B9"/>
    <w:multiLevelType w:val="hybridMultilevel"/>
    <w:tmpl w:val="9154CED8"/>
    <w:lvl w:ilvl="0" w:tplc="5F1E5DD0">
      <w:start w:val="4"/>
      <w:numFmt w:val="bullet"/>
      <w:lvlText w:val="-"/>
      <w:lvlJc w:val="left"/>
      <w:pPr>
        <w:ind w:left="720" w:hanging="360"/>
      </w:pPr>
      <w:rPr>
        <w:rFonts w:ascii="Calibri" w:eastAsiaTheme="minorHAnsi" w:hAnsi="Calibri" w:cs="Calibri" w:hint="default"/>
        <w:i/>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017C03"/>
    <w:multiLevelType w:val="hybridMultilevel"/>
    <w:tmpl w:val="C518C3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0944A1"/>
    <w:multiLevelType w:val="hybridMultilevel"/>
    <w:tmpl w:val="51A45A56"/>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1" w15:restartNumberingAfterBreak="0">
    <w:nsid w:val="2F91117A"/>
    <w:multiLevelType w:val="hybridMultilevel"/>
    <w:tmpl w:val="6EE013BC"/>
    <w:lvl w:ilvl="0" w:tplc="03FAD2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F4298A"/>
    <w:multiLevelType w:val="multilevel"/>
    <w:tmpl w:val="A93044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14"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5" w15:restartNumberingAfterBreak="0">
    <w:nsid w:val="434918B1"/>
    <w:multiLevelType w:val="hybridMultilevel"/>
    <w:tmpl w:val="6D8C19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17"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F2496E"/>
    <w:multiLevelType w:val="multilevel"/>
    <w:tmpl w:val="9F76EB5A"/>
    <w:lvl w:ilvl="0">
      <w:start w:val="1"/>
      <w:numFmt w:val="upp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E03B55"/>
    <w:multiLevelType w:val="hybridMultilevel"/>
    <w:tmpl w:val="79400AA4"/>
    <w:lvl w:ilvl="0" w:tplc="5590FC7A">
      <w:start w:val="2"/>
      <w:numFmt w:val="bullet"/>
      <w:lvlText w:val="-"/>
      <w:lvlJc w:val="left"/>
      <w:pPr>
        <w:ind w:left="1116" w:hanging="360"/>
      </w:pPr>
      <w:rPr>
        <w:rFonts w:ascii="Aptos Display" w:eastAsia="Calibri" w:hAnsi="Aptos Display" w:cs="Calibri" w:hint="default"/>
      </w:rPr>
    </w:lvl>
    <w:lvl w:ilvl="1" w:tplc="04090003" w:tentative="1">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21" w15:restartNumberingAfterBreak="0">
    <w:nsid w:val="6D9B1901"/>
    <w:multiLevelType w:val="hybridMultilevel"/>
    <w:tmpl w:val="C032B3D6"/>
    <w:lvl w:ilvl="0" w:tplc="ECE843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23" w15:restartNumberingAfterBreak="0">
    <w:nsid w:val="7634715C"/>
    <w:multiLevelType w:val="hybridMultilevel"/>
    <w:tmpl w:val="DBA6255C"/>
    <w:lvl w:ilvl="0" w:tplc="04180017">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25"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26"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25"/>
  </w:num>
  <w:num w:numId="2" w16cid:durableId="370494988">
    <w:abstractNumId w:val="14"/>
  </w:num>
  <w:num w:numId="3" w16cid:durableId="1702586151">
    <w:abstractNumId w:val="3"/>
  </w:num>
  <w:num w:numId="4" w16cid:durableId="162554356">
    <w:abstractNumId w:val="8"/>
  </w:num>
  <w:num w:numId="5" w16cid:durableId="169873860">
    <w:abstractNumId w:val="17"/>
  </w:num>
  <w:num w:numId="6" w16cid:durableId="783619396">
    <w:abstractNumId w:val="24"/>
  </w:num>
  <w:num w:numId="7" w16cid:durableId="880826843">
    <w:abstractNumId w:val="22"/>
  </w:num>
  <w:num w:numId="8" w16cid:durableId="258683231">
    <w:abstractNumId w:val="19"/>
  </w:num>
  <w:num w:numId="9" w16cid:durableId="990058030">
    <w:abstractNumId w:val="2"/>
  </w:num>
  <w:num w:numId="10" w16cid:durableId="2142838785">
    <w:abstractNumId w:val="1"/>
  </w:num>
  <w:num w:numId="11" w16cid:durableId="156196033">
    <w:abstractNumId w:val="9"/>
  </w:num>
  <w:num w:numId="12" w16cid:durableId="759453323">
    <w:abstractNumId w:val="26"/>
  </w:num>
  <w:num w:numId="13" w16cid:durableId="1175531669">
    <w:abstractNumId w:val="4"/>
  </w:num>
  <w:num w:numId="14" w16cid:durableId="1835559781">
    <w:abstractNumId w:val="16"/>
  </w:num>
  <w:num w:numId="15" w16cid:durableId="1786804575">
    <w:abstractNumId w:val="13"/>
  </w:num>
  <w:num w:numId="16" w16cid:durableId="981471118">
    <w:abstractNumId w:val="21"/>
  </w:num>
  <w:num w:numId="17" w16cid:durableId="1825468443">
    <w:abstractNumId w:val="11"/>
  </w:num>
  <w:num w:numId="18" w16cid:durableId="809178164">
    <w:abstractNumId w:val="15"/>
  </w:num>
  <w:num w:numId="19" w16cid:durableId="220675334">
    <w:abstractNumId w:val="7"/>
  </w:num>
  <w:num w:numId="20" w16cid:durableId="158811654">
    <w:abstractNumId w:val="18"/>
  </w:num>
  <w:num w:numId="21" w16cid:durableId="779838629">
    <w:abstractNumId w:val="10"/>
  </w:num>
  <w:num w:numId="22" w16cid:durableId="649528608">
    <w:abstractNumId w:val="12"/>
  </w:num>
  <w:num w:numId="23" w16cid:durableId="1133712217">
    <w:abstractNumId w:val="23"/>
  </w:num>
  <w:num w:numId="24" w16cid:durableId="2060782687">
    <w:abstractNumId w:val="0"/>
  </w:num>
  <w:num w:numId="25" w16cid:durableId="1718122064">
    <w:abstractNumId w:val="20"/>
  </w:num>
  <w:num w:numId="26" w16cid:durableId="529338276">
    <w:abstractNumId w:val="5"/>
  </w:num>
  <w:num w:numId="27" w16cid:durableId="180689598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4481"/>
    <w:rsid w:val="000245E2"/>
    <w:rsid w:val="000253D6"/>
    <w:rsid w:val="000274AB"/>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C0CB0"/>
    <w:rsid w:val="000C1AA9"/>
    <w:rsid w:val="000C3FAB"/>
    <w:rsid w:val="000C5510"/>
    <w:rsid w:val="000C66AB"/>
    <w:rsid w:val="000C693E"/>
    <w:rsid w:val="000C7BDB"/>
    <w:rsid w:val="000D00E1"/>
    <w:rsid w:val="000D065C"/>
    <w:rsid w:val="000D0C35"/>
    <w:rsid w:val="000D0F26"/>
    <w:rsid w:val="000D251A"/>
    <w:rsid w:val="000D3611"/>
    <w:rsid w:val="000D50FF"/>
    <w:rsid w:val="000D6E36"/>
    <w:rsid w:val="000E0708"/>
    <w:rsid w:val="000E0D0A"/>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24"/>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B7BA1"/>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90DB4"/>
    <w:rsid w:val="00291A3C"/>
    <w:rsid w:val="0029483E"/>
    <w:rsid w:val="00294939"/>
    <w:rsid w:val="00295D5D"/>
    <w:rsid w:val="00296380"/>
    <w:rsid w:val="00296D7F"/>
    <w:rsid w:val="00296E17"/>
    <w:rsid w:val="0029724B"/>
    <w:rsid w:val="002A0FC3"/>
    <w:rsid w:val="002A1485"/>
    <w:rsid w:val="002A398F"/>
    <w:rsid w:val="002A3C06"/>
    <w:rsid w:val="002A68C3"/>
    <w:rsid w:val="002A7C28"/>
    <w:rsid w:val="002B0821"/>
    <w:rsid w:val="002B0916"/>
    <w:rsid w:val="002B4460"/>
    <w:rsid w:val="002B4A53"/>
    <w:rsid w:val="002B4CC0"/>
    <w:rsid w:val="002B5903"/>
    <w:rsid w:val="002B790D"/>
    <w:rsid w:val="002C08F5"/>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8FF"/>
    <w:rsid w:val="00360DAD"/>
    <w:rsid w:val="00360ED4"/>
    <w:rsid w:val="00363175"/>
    <w:rsid w:val="003635A0"/>
    <w:rsid w:val="00364482"/>
    <w:rsid w:val="0036608F"/>
    <w:rsid w:val="00366478"/>
    <w:rsid w:val="003676E4"/>
    <w:rsid w:val="0037057B"/>
    <w:rsid w:val="00370777"/>
    <w:rsid w:val="00372199"/>
    <w:rsid w:val="00372BE7"/>
    <w:rsid w:val="00372E55"/>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4D1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683"/>
    <w:rsid w:val="003C286D"/>
    <w:rsid w:val="003C2F1A"/>
    <w:rsid w:val="003C33DC"/>
    <w:rsid w:val="003C3E88"/>
    <w:rsid w:val="003C442B"/>
    <w:rsid w:val="003C46BB"/>
    <w:rsid w:val="003C5DBF"/>
    <w:rsid w:val="003C7EF4"/>
    <w:rsid w:val="003D0F0A"/>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B79"/>
    <w:rsid w:val="0042660F"/>
    <w:rsid w:val="00426B75"/>
    <w:rsid w:val="004315E0"/>
    <w:rsid w:val="00433FCF"/>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119FE"/>
    <w:rsid w:val="00512FDE"/>
    <w:rsid w:val="00513D49"/>
    <w:rsid w:val="00513FE2"/>
    <w:rsid w:val="00514A4F"/>
    <w:rsid w:val="00514A6F"/>
    <w:rsid w:val="00514CCA"/>
    <w:rsid w:val="00515CAF"/>
    <w:rsid w:val="00515E2F"/>
    <w:rsid w:val="00516146"/>
    <w:rsid w:val="00520905"/>
    <w:rsid w:val="00520A99"/>
    <w:rsid w:val="00522C96"/>
    <w:rsid w:val="00522FE7"/>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7764"/>
    <w:rsid w:val="005B7BEB"/>
    <w:rsid w:val="005C0B9A"/>
    <w:rsid w:val="005C2D72"/>
    <w:rsid w:val="005C4073"/>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2CDE"/>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20E7"/>
    <w:rsid w:val="0064327D"/>
    <w:rsid w:val="00645B5A"/>
    <w:rsid w:val="00646721"/>
    <w:rsid w:val="00647B07"/>
    <w:rsid w:val="00647C36"/>
    <w:rsid w:val="006509FF"/>
    <w:rsid w:val="0065106F"/>
    <w:rsid w:val="0065172B"/>
    <w:rsid w:val="00652320"/>
    <w:rsid w:val="00656E92"/>
    <w:rsid w:val="00656EE0"/>
    <w:rsid w:val="00661D20"/>
    <w:rsid w:val="006631D4"/>
    <w:rsid w:val="006638A8"/>
    <w:rsid w:val="00664602"/>
    <w:rsid w:val="00666E11"/>
    <w:rsid w:val="00667169"/>
    <w:rsid w:val="0066761F"/>
    <w:rsid w:val="00667AE2"/>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36B0"/>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64A8"/>
    <w:rsid w:val="006E6C4A"/>
    <w:rsid w:val="006F2140"/>
    <w:rsid w:val="006F3365"/>
    <w:rsid w:val="006F3F30"/>
    <w:rsid w:val="006F447A"/>
    <w:rsid w:val="006F6611"/>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0EA4"/>
    <w:rsid w:val="0072203B"/>
    <w:rsid w:val="0072367D"/>
    <w:rsid w:val="00723840"/>
    <w:rsid w:val="007246BD"/>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A3A"/>
    <w:rsid w:val="007E7F5A"/>
    <w:rsid w:val="007F1CD2"/>
    <w:rsid w:val="007F1D53"/>
    <w:rsid w:val="007F3520"/>
    <w:rsid w:val="007F40B6"/>
    <w:rsid w:val="007F4BE9"/>
    <w:rsid w:val="007F5EE3"/>
    <w:rsid w:val="007F7FCE"/>
    <w:rsid w:val="008012F5"/>
    <w:rsid w:val="00801A05"/>
    <w:rsid w:val="0080454A"/>
    <w:rsid w:val="0080492F"/>
    <w:rsid w:val="008054E7"/>
    <w:rsid w:val="008059C3"/>
    <w:rsid w:val="00805FEF"/>
    <w:rsid w:val="0080678A"/>
    <w:rsid w:val="00807594"/>
    <w:rsid w:val="0081230F"/>
    <w:rsid w:val="00812B61"/>
    <w:rsid w:val="00813C0E"/>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21CB"/>
    <w:rsid w:val="008957A5"/>
    <w:rsid w:val="00897B1E"/>
    <w:rsid w:val="008A0E26"/>
    <w:rsid w:val="008A1549"/>
    <w:rsid w:val="008A3BDA"/>
    <w:rsid w:val="008A3BF3"/>
    <w:rsid w:val="008A5A6C"/>
    <w:rsid w:val="008A6093"/>
    <w:rsid w:val="008A7433"/>
    <w:rsid w:val="008B2126"/>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2729"/>
    <w:rsid w:val="009638C6"/>
    <w:rsid w:val="009660DE"/>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2245"/>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2FB4"/>
    <w:rsid w:val="00A42FE8"/>
    <w:rsid w:val="00A435FC"/>
    <w:rsid w:val="00A44C0F"/>
    <w:rsid w:val="00A52C14"/>
    <w:rsid w:val="00A5575C"/>
    <w:rsid w:val="00A56232"/>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D0C"/>
    <w:rsid w:val="00AD0F06"/>
    <w:rsid w:val="00AD43A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9C"/>
    <w:rsid w:val="00B655E2"/>
    <w:rsid w:val="00B66415"/>
    <w:rsid w:val="00B6737A"/>
    <w:rsid w:val="00B67CAB"/>
    <w:rsid w:val="00B70988"/>
    <w:rsid w:val="00B70FA4"/>
    <w:rsid w:val="00B7137C"/>
    <w:rsid w:val="00B71BE7"/>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0DD"/>
    <w:rsid w:val="00BC3801"/>
    <w:rsid w:val="00BC3E74"/>
    <w:rsid w:val="00BC4836"/>
    <w:rsid w:val="00BC554D"/>
    <w:rsid w:val="00BC5556"/>
    <w:rsid w:val="00BC556A"/>
    <w:rsid w:val="00BC6D8C"/>
    <w:rsid w:val="00BD1807"/>
    <w:rsid w:val="00BD35B1"/>
    <w:rsid w:val="00BD3B6E"/>
    <w:rsid w:val="00BD3CEC"/>
    <w:rsid w:val="00BD3DCA"/>
    <w:rsid w:val="00BD6674"/>
    <w:rsid w:val="00BD7C6A"/>
    <w:rsid w:val="00BE031D"/>
    <w:rsid w:val="00BE1512"/>
    <w:rsid w:val="00BE152F"/>
    <w:rsid w:val="00BE3E31"/>
    <w:rsid w:val="00BE5BB0"/>
    <w:rsid w:val="00BE71DF"/>
    <w:rsid w:val="00BE7AB5"/>
    <w:rsid w:val="00BF0ADC"/>
    <w:rsid w:val="00BF2E46"/>
    <w:rsid w:val="00BF3225"/>
    <w:rsid w:val="00BF3D54"/>
    <w:rsid w:val="00BF3D78"/>
    <w:rsid w:val="00BF617D"/>
    <w:rsid w:val="00BF785D"/>
    <w:rsid w:val="00C0047F"/>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26CB"/>
    <w:rsid w:val="00D32B2A"/>
    <w:rsid w:val="00D331FE"/>
    <w:rsid w:val="00D333FD"/>
    <w:rsid w:val="00D348CE"/>
    <w:rsid w:val="00D356FF"/>
    <w:rsid w:val="00D359B0"/>
    <w:rsid w:val="00D35EE1"/>
    <w:rsid w:val="00D3701A"/>
    <w:rsid w:val="00D37E77"/>
    <w:rsid w:val="00D40DC5"/>
    <w:rsid w:val="00D443BE"/>
    <w:rsid w:val="00D45D52"/>
    <w:rsid w:val="00D46CED"/>
    <w:rsid w:val="00D46FC7"/>
    <w:rsid w:val="00D5157D"/>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5EC8"/>
    <w:rsid w:val="00DC6FCF"/>
    <w:rsid w:val="00DC7B40"/>
    <w:rsid w:val="00DC7EAD"/>
    <w:rsid w:val="00DD025D"/>
    <w:rsid w:val="00DD3331"/>
    <w:rsid w:val="00DD3E68"/>
    <w:rsid w:val="00DD67E8"/>
    <w:rsid w:val="00DD6FD5"/>
    <w:rsid w:val="00DE2AAD"/>
    <w:rsid w:val="00DE354E"/>
    <w:rsid w:val="00DE3C56"/>
    <w:rsid w:val="00DE4FE1"/>
    <w:rsid w:val="00DE5A0F"/>
    <w:rsid w:val="00DE7CFB"/>
    <w:rsid w:val="00DF3ADB"/>
    <w:rsid w:val="00DF4141"/>
    <w:rsid w:val="00DF51EA"/>
    <w:rsid w:val="00DF52BE"/>
    <w:rsid w:val="00DF5878"/>
    <w:rsid w:val="00DF73FB"/>
    <w:rsid w:val="00E01784"/>
    <w:rsid w:val="00E01989"/>
    <w:rsid w:val="00E01B8D"/>
    <w:rsid w:val="00E0360F"/>
    <w:rsid w:val="00E036A1"/>
    <w:rsid w:val="00E03824"/>
    <w:rsid w:val="00E03CBF"/>
    <w:rsid w:val="00E04DD5"/>
    <w:rsid w:val="00E11109"/>
    <w:rsid w:val="00E11A87"/>
    <w:rsid w:val="00E13343"/>
    <w:rsid w:val="00E1394C"/>
    <w:rsid w:val="00E15FB5"/>
    <w:rsid w:val="00E173AD"/>
    <w:rsid w:val="00E1771C"/>
    <w:rsid w:val="00E178FE"/>
    <w:rsid w:val="00E17F98"/>
    <w:rsid w:val="00E2035A"/>
    <w:rsid w:val="00E20609"/>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268"/>
    <w:rsid w:val="00EA076A"/>
    <w:rsid w:val="00EA1A45"/>
    <w:rsid w:val="00EA1BF2"/>
    <w:rsid w:val="00EA2CB6"/>
    <w:rsid w:val="00EA42D9"/>
    <w:rsid w:val="00EA610C"/>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570CF"/>
    <w:rsid w:val="00F6192D"/>
    <w:rsid w:val="00F61AD5"/>
    <w:rsid w:val="00F66EED"/>
    <w:rsid w:val="00F71DA2"/>
    <w:rsid w:val="00F72BD1"/>
    <w:rsid w:val="00F75624"/>
    <w:rsid w:val="00F7644C"/>
    <w:rsid w:val="00F77092"/>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2">
    <w:name w:val="2"/>
    <w:basedOn w:val="TableNormal"/>
    <w:rsid w:val="00AD0D0C"/>
    <w:pPr>
      <w:spacing w:after="0" w:line="240" w:lineRule="auto"/>
    </w:pPr>
    <w:rPr>
      <w:color w:val="000000"/>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egislatie.just.ro/Public/DetaliiDocumentAfis/249731" TargetMode="External"/><Relationship Id="rId4" Type="http://schemas.openxmlformats.org/officeDocument/2006/relationships/styles" Target="styles.xml"/><Relationship Id="rId9" Type="http://schemas.openxmlformats.org/officeDocument/2006/relationships/hyperlink" Target="https://legislatie.just.ro/Public/DetaliiDocumentAfis/25687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2049</TotalTime>
  <Pages>9</Pages>
  <Words>3055</Words>
  <Characters>17414</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spla</cp:lastModifiedBy>
  <cp:revision>86</cp:revision>
  <cp:lastPrinted>2025-08-14T06:02:00Z</cp:lastPrinted>
  <dcterms:created xsi:type="dcterms:W3CDTF">2025-05-21T11:02:00Z</dcterms:created>
  <dcterms:modified xsi:type="dcterms:W3CDTF">2025-12-22T11:35:00Z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